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3884F166"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2666A8">
        <w:t>103bis</w:t>
      </w:r>
      <w:r w:rsidRPr="00CE0424">
        <w:tab/>
      </w:r>
      <w:r w:rsidR="007F7FAC" w:rsidRPr="007F7FAC">
        <w:rPr>
          <w:sz w:val="28"/>
          <w:szCs w:val="32"/>
        </w:rPr>
        <w:t>R2-1814343</w:t>
      </w:r>
    </w:p>
    <w:p w14:paraId="54842AC2" w14:textId="7D8D1BD1" w:rsidR="00700EF5" w:rsidRPr="00CE0424" w:rsidRDefault="002666A8" w:rsidP="00700EF5">
      <w:pPr>
        <w:pStyle w:val="3GPPHeader"/>
      </w:pPr>
      <w:r w:rsidRPr="00C64201">
        <w:t>Chengdu, P.R.</w:t>
      </w:r>
      <w:r>
        <w:t xml:space="preserve"> </w:t>
      </w:r>
      <w:r w:rsidRPr="00C64201">
        <w:t>China, October 8th – 12th 2018</w:t>
      </w:r>
    </w:p>
    <w:p w14:paraId="6D6942FE" w14:textId="77777777" w:rsidR="00E90E49" w:rsidRPr="00CE0424" w:rsidRDefault="00E90E49" w:rsidP="00357380">
      <w:pPr>
        <w:pStyle w:val="3GPPHeader"/>
      </w:pPr>
    </w:p>
    <w:p w14:paraId="7A3C0767" w14:textId="2F422599"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8503FD">
        <w:rPr>
          <w:sz w:val="22"/>
          <w:szCs w:val="22"/>
          <w:lang w:val="en-US"/>
        </w:rPr>
        <w:t>12.2.4</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1FCC2BCB" w:rsidR="00E90E49" w:rsidRPr="00CE0424" w:rsidRDefault="003D3C45" w:rsidP="00311702">
      <w:pPr>
        <w:pStyle w:val="3GPPHeader"/>
        <w:rPr>
          <w:sz w:val="22"/>
          <w:szCs w:val="22"/>
        </w:rPr>
      </w:pPr>
      <w:r>
        <w:rPr>
          <w:sz w:val="22"/>
          <w:szCs w:val="22"/>
        </w:rPr>
        <w:t>Title:</w:t>
      </w:r>
      <w:r w:rsidR="00E90E49" w:rsidRPr="00CE0424">
        <w:rPr>
          <w:sz w:val="22"/>
          <w:szCs w:val="22"/>
        </w:rPr>
        <w:tab/>
      </w:r>
      <w:r w:rsidR="002538BA">
        <w:rPr>
          <w:sz w:val="22"/>
          <w:szCs w:val="22"/>
        </w:rPr>
        <w:t xml:space="preserve">Use cases for </w:t>
      </w:r>
      <w:r w:rsidR="002538BA">
        <w:rPr>
          <w:sz w:val="22"/>
        </w:rPr>
        <w:t>t</w:t>
      </w:r>
      <w:r w:rsidR="00B91A69">
        <w:rPr>
          <w:sz w:val="22"/>
        </w:rPr>
        <w:t>ransmission in preconfigured uplink resources</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bookmarkStart w:id="0" w:name="_Toc520930821"/>
      <w:r w:rsidRPr="00CE0424">
        <w:t>Introduction</w:t>
      </w:r>
      <w:bookmarkEnd w:id="0"/>
    </w:p>
    <w:p w14:paraId="456D20AD" w14:textId="068B77A0" w:rsidR="00B5166E" w:rsidRDefault="00B5166E" w:rsidP="00BD3889">
      <w:pPr>
        <w:overflowPunct/>
        <w:autoSpaceDE/>
        <w:autoSpaceDN/>
        <w:adjustRightInd/>
        <w:spacing w:after="0"/>
        <w:jc w:val="left"/>
        <w:textAlignment w:val="auto"/>
        <w:rPr>
          <w:noProof/>
        </w:rPr>
      </w:pPr>
    </w:p>
    <w:p w14:paraId="19A3429C" w14:textId="346E939D" w:rsidR="00B91A69" w:rsidRDefault="00C44168" w:rsidP="00B91A69">
      <w:r>
        <w:t>The</w:t>
      </w:r>
      <w:r w:rsidR="00B22CB7">
        <w:t xml:space="preserve"> Rel-16 Work Item Descriptions for LTE-M </w:t>
      </w:r>
      <w:r w:rsidR="00632BE3">
        <w:fldChar w:fldCharType="begin"/>
      </w:r>
      <w:r w:rsidR="00632BE3">
        <w:instrText xml:space="preserve"> REF _Ref517702140 \n \h </w:instrText>
      </w:r>
      <w:r w:rsidR="00632BE3">
        <w:fldChar w:fldCharType="separate"/>
      </w:r>
      <w:r w:rsidR="00AE5E23">
        <w:t>[1]</w:t>
      </w:r>
      <w:r w:rsidR="00632BE3">
        <w:fldChar w:fldCharType="end"/>
      </w:r>
      <w:r w:rsidR="00B22CB7">
        <w:t xml:space="preserve"> and NB-IoT </w:t>
      </w:r>
      <w:r w:rsidR="00632BE3">
        <w:fldChar w:fldCharType="begin"/>
      </w:r>
      <w:r w:rsidR="00632BE3">
        <w:instrText xml:space="preserve"> REF _Ref524423062 \n \h </w:instrText>
      </w:r>
      <w:r w:rsidR="00632BE3">
        <w:fldChar w:fldCharType="separate"/>
      </w:r>
      <w:r w:rsidR="00AE5E23">
        <w:t>[2]</w:t>
      </w:r>
      <w:r w:rsidR="00632BE3">
        <w:fldChar w:fldCharType="end"/>
      </w:r>
      <w:r w:rsidR="00632BE3">
        <w:t xml:space="preserve"> </w:t>
      </w:r>
      <w:r w:rsidR="00B22CB7">
        <w:t>contain a common objective on improving the uplink transmission efficiency and/or UE power consumption by means of transmission in preconfigured resources:</w:t>
      </w:r>
    </w:p>
    <w:p w14:paraId="5561F66B" w14:textId="77777777" w:rsidR="00B22CB7" w:rsidRPr="00B22CB7" w:rsidRDefault="00B22CB7" w:rsidP="00B22CB7">
      <w:pPr>
        <w:spacing w:after="0"/>
        <w:ind w:left="360"/>
        <w:jc w:val="left"/>
        <w:textAlignment w:val="auto"/>
        <w:rPr>
          <w:rFonts w:ascii="Times New Roman" w:hAnsi="Times New Roman"/>
          <w:b/>
          <w:bCs/>
          <w:lang w:eastAsia="en-US"/>
        </w:rPr>
      </w:pPr>
      <w:r w:rsidRPr="00B22CB7">
        <w:rPr>
          <w:rFonts w:ascii="Times New Roman" w:hAnsi="Times New Roman"/>
          <w:b/>
          <w:bCs/>
          <w:lang w:eastAsia="en-US"/>
        </w:rPr>
        <w:t>Improved UL transmission efficiency and/or UE power consumption:</w:t>
      </w:r>
    </w:p>
    <w:p w14:paraId="2A374E6D" w14:textId="77777777" w:rsidR="00B22CB7" w:rsidRPr="00B22CB7" w:rsidRDefault="00B22CB7" w:rsidP="00B22CB7">
      <w:pPr>
        <w:numPr>
          <w:ilvl w:val="0"/>
          <w:numId w:val="36"/>
        </w:numPr>
        <w:spacing w:after="0"/>
        <w:ind w:left="1080"/>
        <w:jc w:val="left"/>
        <w:textAlignment w:val="auto"/>
        <w:rPr>
          <w:rFonts w:ascii="Times New Roman" w:hAnsi="Times New Roman"/>
          <w:bCs/>
          <w:lang w:eastAsia="en-US"/>
        </w:rPr>
      </w:pPr>
      <w:bookmarkStart w:id="1" w:name="_Hlk516687799"/>
      <w:r w:rsidRPr="00B22CB7">
        <w:rPr>
          <w:rFonts w:ascii="Times New Roman" w:hAnsi="Times New Roman"/>
          <w:bCs/>
          <w:lang w:eastAsia="en-US"/>
        </w:rPr>
        <w:t xml:space="preserve">Specify support for transmission in preconfigured resources in idle and/or connected mode based on SC-FDMA waveform for UEs with a valid timing </w:t>
      </w:r>
      <w:proofErr w:type="gramStart"/>
      <w:r w:rsidRPr="00B22CB7">
        <w:rPr>
          <w:rFonts w:ascii="Times New Roman" w:hAnsi="Times New Roman"/>
          <w:bCs/>
          <w:lang w:eastAsia="en-US"/>
        </w:rPr>
        <w:t>advance[</w:t>
      </w:r>
      <w:proofErr w:type="gramEnd"/>
      <w:r w:rsidRPr="00B22CB7">
        <w:rPr>
          <w:rFonts w:ascii="Times New Roman" w:hAnsi="Times New Roman"/>
          <w:bCs/>
          <w:lang w:eastAsia="en-US"/>
        </w:rPr>
        <w:t>RAN1, RAN2</w:t>
      </w:r>
      <w:bookmarkStart w:id="2" w:name="_Hlk516765211"/>
      <w:r w:rsidRPr="00B22CB7">
        <w:rPr>
          <w:rFonts w:ascii="Times New Roman" w:hAnsi="Times New Roman"/>
          <w:bCs/>
          <w:lang w:eastAsia="en-US"/>
        </w:rPr>
        <w:t>, RAN</w:t>
      </w:r>
      <w:bookmarkEnd w:id="2"/>
      <w:r w:rsidRPr="00B22CB7">
        <w:rPr>
          <w:rFonts w:ascii="Times New Roman" w:hAnsi="Times New Roman"/>
          <w:bCs/>
          <w:lang w:eastAsia="en-US"/>
        </w:rPr>
        <w:t>4]</w:t>
      </w:r>
    </w:p>
    <w:p w14:paraId="26C87721" w14:textId="77777777" w:rsidR="00B22CB7" w:rsidRPr="00B22CB7" w:rsidRDefault="00B22CB7" w:rsidP="00B22CB7">
      <w:pPr>
        <w:numPr>
          <w:ilvl w:val="1"/>
          <w:numId w:val="36"/>
        </w:numPr>
        <w:spacing w:after="0"/>
        <w:ind w:left="1800"/>
        <w:jc w:val="left"/>
        <w:textAlignment w:val="auto"/>
        <w:rPr>
          <w:rFonts w:ascii="Times New Roman" w:hAnsi="Times New Roman"/>
          <w:bCs/>
          <w:lang w:eastAsia="en-US"/>
        </w:rPr>
      </w:pPr>
      <w:r w:rsidRPr="00B22CB7">
        <w:rPr>
          <w:rFonts w:ascii="Times New Roman" w:hAnsi="Times New Roman"/>
          <w:bCs/>
          <w:lang w:eastAsia="en-US"/>
        </w:rPr>
        <w:t>Both shared resources and dedicated resources can be discussed</w:t>
      </w:r>
    </w:p>
    <w:p w14:paraId="738EE40F" w14:textId="77777777" w:rsidR="00B22CB7" w:rsidRPr="00B22CB7" w:rsidRDefault="00B22CB7" w:rsidP="00B22CB7">
      <w:pPr>
        <w:numPr>
          <w:ilvl w:val="1"/>
          <w:numId w:val="36"/>
        </w:numPr>
        <w:spacing w:after="0"/>
        <w:ind w:left="1800"/>
        <w:jc w:val="left"/>
        <w:textAlignment w:val="auto"/>
        <w:rPr>
          <w:rFonts w:ascii="Times New Roman" w:hAnsi="Times New Roman"/>
          <w:bCs/>
          <w:lang w:eastAsia="en-US"/>
        </w:rPr>
      </w:pPr>
      <w:r w:rsidRPr="00B22CB7">
        <w:rPr>
          <w:rFonts w:ascii="Times New Roman" w:hAnsi="Times New Roman"/>
          <w:bCs/>
          <w:lang w:eastAsia="en-US"/>
        </w:rPr>
        <w:t>Note: This is limited to orthogonal (multi) access schemes</w:t>
      </w:r>
      <w:bookmarkEnd w:id="1"/>
    </w:p>
    <w:p w14:paraId="29F26017" w14:textId="0106F032" w:rsidR="00D02685" w:rsidRDefault="00D02685" w:rsidP="00B91A69">
      <w:pPr>
        <w:rPr>
          <w:noProof/>
        </w:rPr>
      </w:pPr>
    </w:p>
    <w:p w14:paraId="10D83758" w14:textId="5648C1B4" w:rsidR="00D74DB7" w:rsidRPr="00D74DB7" w:rsidRDefault="00D74DB7" w:rsidP="00D74DB7">
      <w:r w:rsidRPr="00D74DB7">
        <w:t>In RAN1 #94, the following agreements were reached</w:t>
      </w:r>
      <w:r w:rsidR="007D42D0">
        <w:t xml:space="preserve"> </w:t>
      </w:r>
      <w:r w:rsidR="007D42D0">
        <w:fldChar w:fldCharType="begin"/>
      </w:r>
      <w:r w:rsidR="007D42D0">
        <w:instrText xml:space="preserve"> REF _Ref524424563 \n \h </w:instrText>
      </w:r>
      <w:r w:rsidR="007D42D0">
        <w:fldChar w:fldCharType="separate"/>
      </w:r>
      <w:r w:rsidR="00AE5E23">
        <w:t>[3]</w:t>
      </w:r>
      <w:r w:rsidR="007D42D0">
        <w:fldChar w:fldCharType="end"/>
      </w:r>
      <w:r w:rsidRPr="00D74DB7">
        <w:t xml:space="preserve">. </w:t>
      </w:r>
    </w:p>
    <w:p w14:paraId="51CFF705" w14:textId="77777777" w:rsidR="00D74DB7" w:rsidRPr="00D74DB7" w:rsidRDefault="00D74DB7" w:rsidP="00D74DB7"/>
    <w:tbl>
      <w:tblPr>
        <w:tblStyle w:val="TableGrid1"/>
        <w:tblW w:w="0" w:type="auto"/>
        <w:tblBorders>
          <w:top w:val="double" w:sz="4" w:space="0" w:color="auto"/>
        </w:tblBorders>
        <w:tblLook w:val="04A0" w:firstRow="1" w:lastRow="0" w:firstColumn="1" w:lastColumn="0" w:noHBand="0" w:noVBand="1"/>
      </w:tblPr>
      <w:tblGrid>
        <w:gridCol w:w="9629"/>
      </w:tblGrid>
      <w:tr w:rsidR="00D74DB7" w:rsidRPr="00D74DB7" w14:paraId="22B6092C" w14:textId="77777777" w:rsidTr="00442C96">
        <w:tc>
          <w:tcPr>
            <w:tcW w:w="9629" w:type="dxa"/>
            <w:tcBorders>
              <w:top w:val="double" w:sz="4" w:space="0" w:color="auto"/>
              <w:left w:val="single" w:sz="4" w:space="0" w:color="auto"/>
              <w:bottom w:val="single" w:sz="4" w:space="0" w:color="auto"/>
              <w:right w:val="single" w:sz="4" w:space="0" w:color="auto"/>
            </w:tcBorders>
            <w:hideMark/>
          </w:tcPr>
          <w:p w14:paraId="324462AB" w14:textId="77777777" w:rsidR="00D74DB7" w:rsidRPr="00D74DB7" w:rsidRDefault="00D74DB7" w:rsidP="00D74DB7">
            <w:pPr>
              <w:spacing w:after="180"/>
              <w:jc w:val="left"/>
              <w:rPr>
                <w:rFonts w:ascii="Times New Roman" w:hAnsi="Times New Roman"/>
                <w:b/>
                <w:sz w:val="18"/>
                <w:highlight w:val="green"/>
                <w:lang w:val="en-US" w:eastAsia="ja-JP"/>
              </w:rPr>
            </w:pPr>
            <w:r w:rsidRPr="00D74DB7">
              <w:rPr>
                <w:rFonts w:ascii="Times New Roman" w:hAnsi="Times New Roman"/>
                <w:b/>
                <w:sz w:val="18"/>
                <w:highlight w:val="green"/>
                <w:lang w:val="en-US" w:eastAsia="ja-JP"/>
              </w:rPr>
              <w:t>Agreement</w:t>
            </w:r>
          </w:p>
          <w:p w14:paraId="048A0A86" w14:textId="77777777" w:rsidR="00D74DB7" w:rsidRPr="00D74DB7" w:rsidRDefault="00D74DB7" w:rsidP="00D74DB7">
            <w:pPr>
              <w:spacing w:after="180"/>
              <w:jc w:val="left"/>
              <w:rPr>
                <w:rFonts w:ascii="Times New Roman" w:hAnsi="Times New Roman"/>
                <w:sz w:val="18"/>
                <w:lang w:val="de-DE" w:eastAsia="sv-SE"/>
              </w:rPr>
            </w:pPr>
            <w:bookmarkStart w:id="3" w:name="_Hlk523907575"/>
            <w:r w:rsidRPr="00D74DB7">
              <w:rPr>
                <w:rFonts w:ascii="Times New Roman" w:hAnsi="Times New Roman"/>
                <w:sz w:val="18"/>
                <w:lang w:val="de-DE" w:eastAsia="sv-SE"/>
              </w:rPr>
              <w:t>Idle mode based pre-configured UL resources is supported for UEs in possession of a valid TA</w:t>
            </w:r>
          </w:p>
          <w:p w14:paraId="3EC26656" w14:textId="77777777" w:rsidR="00D74DB7" w:rsidRPr="00D74DB7" w:rsidRDefault="00D74DB7" w:rsidP="00D74DB7">
            <w:pPr>
              <w:numPr>
                <w:ilvl w:val="0"/>
                <w:numId w:val="37"/>
              </w:numPr>
              <w:overflowPunct/>
              <w:autoSpaceDE/>
              <w:autoSpaceDN/>
              <w:adjustRightInd/>
              <w:spacing w:after="0"/>
              <w:jc w:val="left"/>
              <w:textAlignment w:val="auto"/>
              <w:rPr>
                <w:rFonts w:ascii="Times New Roman" w:hAnsi="Times New Roman"/>
                <w:sz w:val="18"/>
                <w:lang w:val="de-DE" w:eastAsia="x-none"/>
              </w:rPr>
            </w:pPr>
            <w:bookmarkStart w:id="4" w:name="_Hlk523907706"/>
            <w:bookmarkEnd w:id="3"/>
            <w:r w:rsidRPr="00D74DB7">
              <w:rPr>
                <w:rFonts w:ascii="Times New Roman" w:hAnsi="Times New Roman"/>
                <w:sz w:val="18"/>
                <w:lang w:val="de-DE" w:eastAsia="x-none"/>
              </w:rPr>
              <w:t>FFS: Validation mechanism for TA</w:t>
            </w:r>
          </w:p>
          <w:p w14:paraId="42DCB8CD" w14:textId="647C98AB" w:rsidR="00D74DB7" w:rsidRDefault="00D74DB7" w:rsidP="00D74DB7">
            <w:pPr>
              <w:numPr>
                <w:ilvl w:val="0"/>
                <w:numId w:val="37"/>
              </w:numPr>
              <w:overflowPunct/>
              <w:autoSpaceDE/>
              <w:autoSpaceDN/>
              <w:adjustRightInd/>
              <w:spacing w:after="0"/>
              <w:jc w:val="left"/>
              <w:textAlignment w:val="auto"/>
              <w:rPr>
                <w:rFonts w:ascii="Times New Roman" w:hAnsi="Times New Roman"/>
                <w:sz w:val="18"/>
                <w:lang w:val="de-DE" w:eastAsia="x-none"/>
              </w:rPr>
            </w:pPr>
            <w:bookmarkStart w:id="5" w:name="_Hlk523907727"/>
            <w:bookmarkEnd w:id="4"/>
            <w:r w:rsidRPr="00D74DB7">
              <w:rPr>
                <w:rFonts w:ascii="Times New Roman" w:hAnsi="Times New Roman"/>
                <w:sz w:val="18"/>
                <w:lang w:val="de-DE" w:eastAsia="x-none"/>
              </w:rPr>
              <w:t>FFS: How the pre-configured UL resources is acquired</w:t>
            </w:r>
            <w:bookmarkEnd w:id="5"/>
          </w:p>
          <w:p w14:paraId="1AF9BF13" w14:textId="77777777" w:rsidR="003E3689" w:rsidRPr="00D74DB7" w:rsidRDefault="003E3689" w:rsidP="003E3689">
            <w:pPr>
              <w:overflowPunct/>
              <w:autoSpaceDE/>
              <w:autoSpaceDN/>
              <w:adjustRightInd/>
              <w:spacing w:after="0"/>
              <w:ind w:left="720"/>
              <w:jc w:val="left"/>
              <w:textAlignment w:val="auto"/>
              <w:rPr>
                <w:rFonts w:ascii="Times New Roman" w:hAnsi="Times New Roman"/>
                <w:sz w:val="18"/>
                <w:lang w:val="de-DE" w:eastAsia="x-none"/>
              </w:rPr>
            </w:pPr>
          </w:p>
          <w:p w14:paraId="28AA55DC" w14:textId="77777777" w:rsidR="00D74DB7" w:rsidRPr="00D74DB7" w:rsidRDefault="00D74DB7" w:rsidP="00D74DB7">
            <w:pPr>
              <w:spacing w:after="180"/>
              <w:jc w:val="left"/>
              <w:rPr>
                <w:rFonts w:ascii="Times New Roman" w:hAnsi="Times New Roman"/>
                <w:b/>
                <w:sz w:val="18"/>
                <w:highlight w:val="green"/>
                <w:lang w:val="de-DE" w:eastAsia="ja-JP"/>
              </w:rPr>
            </w:pPr>
            <w:r w:rsidRPr="00D74DB7">
              <w:rPr>
                <w:rFonts w:ascii="Times New Roman" w:hAnsi="Times New Roman"/>
                <w:b/>
                <w:sz w:val="18"/>
                <w:highlight w:val="green"/>
                <w:lang w:val="de-DE" w:eastAsia="ja-JP"/>
              </w:rPr>
              <w:t>Agreement</w:t>
            </w:r>
          </w:p>
          <w:p w14:paraId="29AC940B" w14:textId="77777777" w:rsidR="00D74DB7" w:rsidRPr="00D74DB7" w:rsidRDefault="00D74DB7" w:rsidP="00D74DB7">
            <w:pPr>
              <w:spacing w:after="180"/>
              <w:jc w:val="left"/>
              <w:rPr>
                <w:rFonts w:ascii="Times New Roman" w:hAnsi="Times New Roman"/>
                <w:sz w:val="18"/>
                <w:lang w:val="de-DE" w:eastAsia="ja-JP"/>
              </w:rPr>
            </w:pPr>
            <w:r w:rsidRPr="00D74DB7">
              <w:rPr>
                <w:rFonts w:ascii="Times New Roman" w:hAnsi="Times New Roman"/>
                <w:sz w:val="18"/>
                <w:lang w:val="de-DE" w:eastAsia="ja-JP"/>
              </w:rPr>
              <w:t>For transmission in preconfigured UL resources, the UE may use the latest TA of which its validity can be confirmed</w:t>
            </w:r>
          </w:p>
          <w:p w14:paraId="5CB82989" w14:textId="77777777" w:rsidR="00D74DB7" w:rsidRPr="00D74DB7" w:rsidRDefault="00D74DB7" w:rsidP="00D74DB7">
            <w:pPr>
              <w:spacing w:after="180"/>
              <w:jc w:val="left"/>
              <w:rPr>
                <w:rFonts w:ascii="Times New Roman" w:hAnsi="Times New Roman"/>
                <w:b/>
                <w:sz w:val="18"/>
                <w:highlight w:val="green"/>
                <w:lang w:val="de-DE" w:eastAsia="ja-JP"/>
              </w:rPr>
            </w:pPr>
            <w:r w:rsidRPr="00D74DB7">
              <w:rPr>
                <w:rFonts w:ascii="Times New Roman" w:hAnsi="Times New Roman"/>
                <w:b/>
                <w:sz w:val="18"/>
                <w:highlight w:val="green"/>
                <w:lang w:val="de-DE" w:eastAsia="ja-JP"/>
              </w:rPr>
              <w:t xml:space="preserve">Agreement </w:t>
            </w:r>
          </w:p>
          <w:p w14:paraId="201E47CF" w14:textId="77777777" w:rsidR="00D74DB7" w:rsidRPr="00D74DB7" w:rsidRDefault="00D74DB7" w:rsidP="00D74DB7">
            <w:pPr>
              <w:spacing w:after="180"/>
              <w:jc w:val="left"/>
              <w:rPr>
                <w:rFonts w:ascii="Times New Roman" w:hAnsi="Times New Roman"/>
                <w:sz w:val="18"/>
                <w:lang w:val="de-DE" w:eastAsia="ja-JP"/>
              </w:rPr>
            </w:pPr>
            <w:r w:rsidRPr="00D74DB7">
              <w:rPr>
                <w:rFonts w:ascii="Times New Roman" w:hAnsi="Times New Roman"/>
                <w:sz w:val="18"/>
                <w:lang w:val="de-DE" w:eastAsia="ja-JP"/>
              </w:rPr>
              <w:t>Study both shared and dedicated resource for preconfigured UL resources. If both shared and dedicated resources are supported, strive for commonality in design of both resource types.</w:t>
            </w:r>
          </w:p>
          <w:p w14:paraId="44B59E46" w14:textId="77777777" w:rsidR="00D74DB7" w:rsidRPr="00D74DB7" w:rsidRDefault="00D74DB7" w:rsidP="00D74DB7">
            <w:pPr>
              <w:widowControl w:val="0"/>
              <w:spacing w:after="0"/>
              <w:jc w:val="left"/>
              <w:rPr>
                <w:rFonts w:ascii="Times New Roman" w:hAnsi="Times New Roman"/>
                <w:b/>
                <w:sz w:val="18"/>
                <w:highlight w:val="green"/>
                <w:lang w:val="x-none" w:eastAsia="en-US"/>
              </w:rPr>
            </w:pPr>
            <w:r w:rsidRPr="00D74DB7">
              <w:rPr>
                <w:rFonts w:ascii="Times New Roman" w:hAnsi="Times New Roman"/>
                <w:b/>
                <w:sz w:val="18"/>
                <w:highlight w:val="green"/>
                <w:lang w:val="x-none" w:eastAsia="en-US"/>
              </w:rPr>
              <w:t>Agreement</w:t>
            </w:r>
          </w:p>
          <w:p w14:paraId="0685C79D" w14:textId="77777777" w:rsidR="00D74DB7" w:rsidRPr="00D74DB7" w:rsidRDefault="00D74DB7" w:rsidP="00D74DB7">
            <w:pPr>
              <w:widowControl w:val="0"/>
              <w:spacing w:after="0"/>
              <w:jc w:val="left"/>
              <w:rPr>
                <w:rFonts w:ascii="Times New Roman" w:hAnsi="Times New Roman"/>
                <w:sz w:val="18"/>
                <w:lang w:val="x-none" w:eastAsia="en-US"/>
              </w:rPr>
            </w:pPr>
            <w:r w:rsidRPr="00D74DB7">
              <w:rPr>
                <w:rFonts w:ascii="Times New Roman" w:hAnsi="Times New Roman"/>
                <w:sz w:val="18"/>
                <w:lang w:val="x-none" w:eastAsia="en-US"/>
              </w:rPr>
              <w:t xml:space="preserve">HARQ procedures for transmission in preconfigured UL resources should be studied and the following aspects should be considered: </w:t>
            </w:r>
          </w:p>
          <w:p w14:paraId="55477FE4" w14:textId="77777777" w:rsidR="00D74DB7" w:rsidRPr="00D74DB7" w:rsidRDefault="00D74DB7" w:rsidP="00D74DB7">
            <w:pPr>
              <w:numPr>
                <w:ilvl w:val="1"/>
                <w:numId w:val="38"/>
              </w:numPr>
              <w:overflowPunct/>
              <w:autoSpaceDE/>
              <w:autoSpaceDN/>
              <w:adjustRightInd/>
              <w:spacing w:after="0"/>
              <w:jc w:val="left"/>
              <w:textAlignment w:val="auto"/>
              <w:rPr>
                <w:rFonts w:ascii="Times New Roman" w:hAnsi="Times New Roman"/>
                <w:sz w:val="18"/>
                <w:lang w:val="x-none" w:eastAsia="en-US"/>
              </w:rPr>
            </w:pPr>
            <w:r w:rsidRPr="00D74DB7">
              <w:rPr>
                <w:rFonts w:ascii="Times New Roman" w:hAnsi="Times New Roman"/>
                <w:sz w:val="18"/>
                <w:lang w:val="x-none" w:eastAsia="en-US"/>
              </w:rPr>
              <w:t>Whether to support HARQ;</w:t>
            </w:r>
          </w:p>
          <w:p w14:paraId="33022DF6" w14:textId="77777777" w:rsidR="00D74DB7" w:rsidRPr="00D74DB7" w:rsidRDefault="00D74DB7" w:rsidP="00D74DB7">
            <w:pPr>
              <w:numPr>
                <w:ilvl w:val="2"/>
                <w:numId w:val="38"/>
              </w:numPr>
              <w:overflowPunct/>
              <w:autoSpaceDE/>
              <w:autoSpaceDN/>
              <w:adjustRightInd/>
              <w:spacing w:after="0"/>
              <w:jc w:val="left"/>
              <w:textAlignment w:val="auto"/>
              <w:rPr>
                <w:rFonts w:ascii="Times New Roman" w:hAnsi="Times New Roman"/>
                <w:sz w:val="18"/>
                <w:lang w:val="x-none" w:eastAsia="en-US"/>
              </w:rPr>
            </w:pPr>
            <w:r w:rsidRPr="00D74DB7">
              <w:rPr>
                <w:rFonts w:ascii="Times New Roman" w:hAnsi="Times New Roman"/>
                <w:sz w:val="18"/>
                <w:lang w:val="x-none" w:eastAsia="en-US"/>
              </w:rPr>
              <w:t>If supported, details of HARQ design including the number of HARQ processes;</w:t>
            </w:r>
          </w:p>
          <w:p w14:paraId="75AA11ED" w14:textId="77777777" w:rsidR="00D74DB7" w:rsidRPr="00D74DB7" w:rsidRDefault="00D74DB7" w:rsidP="00D74DB7">
            <w:pPr>
              <w:numPr>
                <w:ilvl w:val="1"/>
                <w:numId w:val="38"/>
              </w:numPr>
              <w:overflowPunct/>
              <w:autoSpaceDE/>
              <w:autoSpaceDN/>
              <w:adjustRightInd/>
              <w:spacing w:after="0"/>
              <w:jc w:val="left"/>
              <w:textAlignment w:val="auto"/>
              <w:rPr>
                <w:rFonts w:ascii="Times New Roman" w:hAnsi="Times New Roman"/>
                <w:sz w:val="18"/>
                <w:lang w:val="x-none" w:eastAsia="en-US"/>
              </w:rPr>
            </w:pPr>
            <w:r w:rsidRPr="00D74DB7">
              <w:rPr>
                <w:rFonts w:ascii="Times New Roman" w:hAnsi="Times New Roman"/>
                <w:sz w:val="18"/>
                <w:lang w:val="x-none" w:eastAsia="en-US"/>
              </w:rPr>
              <w:t>Whether ACK/NACK is necessary</w:t>
            </w:r>
          </w:p>
          <w:p w14:paraId="187EAFF4" w14:textId="77777777" w:rsidR="00D74DB7" w:rsidRPr="00D74DB7" w:rsidRDefault="00D74DB7" w:rsidP="00D74DB7">
            <w:pPr>
              <w:spacing w:after="0"/>
              <w:jc w:val="left"/>
              <w:rPr>
                <w:rFonts w:ascii="Calibri" w:hAnsi="Calibri"/>
                <w:sz w:val="18"/>
                <w:lang w:val="x-none" w:eastAsia="en-US"/>
              </w:rPr>
            </w:pPr>
            <w:r w:rsidRPr="00D74DB7">
              <w:rPr>
                <w:rFonts w:ascii="Times New Roman" w:hAnsi="Times New Roman"/>
                <w:sz w:val="18"/>
                <w:lang w:val="x-none" w:eastAsia="en-US"/>
              </w:rPr>
              <w:t>Fallback mechanisms should be considered, e.g. fallback to legacy RACH/EDT procedures.</w:t>
            </w:r>
          </w:p>
          <w:p w14:paraId="4F30EB0C" w14:textId="77777777" w:rsidR="00D74DB7" w:rsidRPr="00D74DB7" w:rsidRDefault="00D74DB7" w:rsidP="00D74DB7">
            <w:pPr>
              <w:spacing w:after="0"/>
              <w:jc w:val="left"/>
              <w:textAlignment w:val="auto"/>
              <w:rPr>
                <w:rFonts w:ascii="Times New Roman" w:hAnsi="Times New Roman"/>
                <w:bCs/>
                <w:lang w:val="x-none" w:eastAsia="ja-JP"/>
              </w:rPr>
            </w:pPr>
          </w:p>
        </w:tc>
      </w:tr>
    </w:tbl>
    <w:p w14:paraId="3C8AA058" w14:textId="77777777" w:rsidR="00D74DB7" w:rsidRPr="00D74DB7" w:rsidRDefault="00D74DB7" w:rsidP="00D74DB7"/>
    <w:p w14:paraId="409FA563" w14:textId="103B7381" w:rsidR="00786959" w:rsidRDefault="002538BA" w:rsidP="00E6462B">
      <w:pPr>
        <w:rPr>
          <w:noProof/>
        </w:rPr>
      </w:pPr>
      <w:r>
        <w:rPr>
          <w:noProof/>
        </w:rPr>
        <w:t>The optimal solution may be very dependent on the use case the feature is intended to solve. I</w:t>
      </w:r>
      <w:r w:rsidR="007D64FA">
        <w:rPr>
          <w:noProof/>
        </w:rPr>
        <w:t xml:space="preserve">n this contribution we discuss </w:t>
      </w:r>
      <w:r>
        <w:rPr>
          <w:noProof/>
        </w:rPr>
        <w:t>possible relevant use cases for</w:t>
      </w:r>
      <w:r w:rsidR="007D64FA">
        <w:rPr>
          <w:noProof/>
        </w:rPr>
        <w:t xml:space="preserve"> </w:t>
      </w:r>
      <w:r>
        <w:rPr>
          <w:noProof/>
        </w:rPr>
        <w:t xml:space="preserve">transmission in </w:t>
      </w:r>
      <w:r w:rsidR="007D64FA">
        <w:rPr>
          <w:noProof/>
        </w:rPr>
        <w:t>preconfigured uplink resources.</w:t>
      </w:r>
    </w:p>
    <w:p w14:paraId="24EB900F" w14:textId="7525E9A5" w:rsidR="004000E8" w:rsidRDefault="00C57CEC" w:rsidP="004B2C89">
      <w:pPr>
        <w:pStyle w:val="Heading1"/>
      </w:pPr>
      <w:bookmarkStart w:id="6" w:name="_Ref511996703"/>
      <w:bookmarkStart w:id="7" w:name="_Toc520930822"/>
      <w:r>
        <w:lastRenderedPageBreak/>
        <w:t>Discussion</w:t>
      </w:r>
      <w:bookmarkEnd w:id="6"/>
      <w:bookmarkEnd w:id="7"/>
    </w:p>
    <w:p w14:paraId="03D1FDC0" w14:textId="584D8427" w:rsidR="00C67601" w:rsidRDefault="00895E1D" w:rsidP="001B0F39">
      <w:pPr>
        <w:rPr>
          <w:lang w:val="en-US" w:eastAsia="en-US"/>
        </w:rPr>
      </w:pPr>
      <w:r>
        <w:t>A discussion closely related to the Rel-16 topic of transmission in preconfigured uplink resources (PUR) was the Rel-15 discussion of possible use cases for SPS for NB-IoT.</w:t>
      </w:r>
      <w:r w:rsidR="00C67601">
        <w:t xml:space="preserve"> The use case that most closely resembles PUR was use case A) brought up in the</w:t>
      </w:r>
      <w:r w:rsidR="001A2188">
        <w:rPr>
          <w:lang w:val="en-US" w:eastAsia="en-US"/>
        </w:rPr>
        <w:t xml:space="preserve"> RAN2 email discussion</w:t>
      </w:r>
      <w:r w:rsidR="00C67601">
        <w:rPr>
          <w:lang w:val="en-US" w:eastAsia="en-US"/>
        </w:rPr>
        <w:t xml:space="preserve"> on this topic </w:t>
      </w:r>
      <w:r w:rsidR="00C67601">
        <w:rPr>
          <w:lang w:val="en-US" w:eastAsia="en-US"/>
        </w:rPr>
        <w:fldChar w:fldCharType="begin"/>
      </w:r>
      <w:r w:rsidR="00C67601">
        <w:rPr>
          <w:lang w:val="en-US" w:eastAsia="en-US"/>
        </w:rPr>
        <w:instrText xml:space="preserve"> REF _Ref525754998 \n \h </w:instrText>
      </w:r>
      <w:r w:rsidR="00C67601">
        <w:rPr>
          <w:lang w:val="en-US" w:eastAsia="en-US"/>
        </w:rPr>
      </w:r>
      <w:r w:rsidR="00C67601">
        <w:rPr>
          <w:lang w:val="en-US" w:eastAsia="en-US"/>
        </w:rPr>
        <w:fldChar w:fldCharType="separate"/>
      </w:r>
      <w:r w:rsidR="00AE5E23">
        <w:rPr>
          <w:lang w:val="en-US" w:eastAsia="en-US"/>
        </w:rPr>
        <w:t>[4]</w:t>
      </w:r>
      <w:r w:rsidR="00C67601">
        <w:rPr>
          <w:lang w:val="en-US" w:eastAsia="en-US"/>
        </w:rPr>
        <w:fldChar w:fldCharType="end"/>
      </w:r>
      <w:r w:rsidR="00C67601">
        <w:rPr>
          <w:lang w:val="en-US" w:eastAsia="en-US"/>
        </w:rPr>
        <w:t>:</w:t>
      </w:r>
    </w:p>
    <w:p w14:paraId="3D99EF4B" w14:textId="77777777" w:rsidR="00C67601" w:rsidRPr="00C67601" w:rsidRDefault="00C67601" w:rsidP="00C67601">
      <w:pPr>
        <w:ind w:left="567"/>
        <w:rPr>
          <w:i/>
        </w:rPr>
      </w:pPr>
      <w:r w:rsidRPr="00C67601">
        <w:rPr>
          <w:i/>
        </w:rPr>
        <w:t>A)</w:t>
      </w:r>
      <w:r w:rsidRPr="00C67601">
        <w:rPr>
          <w:i/>
        </w:rPr>
        <w:tab/>
        <w:t xml:space="preserve">Proposal: SPS for M2M </w:t>
      </w:r>
      <w:bookmarkStart w:id="8" w:name="OLE_LINK129"/>
      <w:bookmarkStart w:id="9" w:name="OLE_LINK128"/>
      <w:bookmarkStart w:id="10" w:name="OLE_LINK127"/>
      <w:r w:rsidRPr="00C67601">
        <w:rPr>
          <w:i/>
        </w:rPr>
        <w:t>long-time regular transmissions</w:t>
      </w:r>
      <w:bookmarkEnd w:id="8"/>
      <w:bookmarkEnd w:id="9"/>
      <w:bookmarkEnd w:id="10"/>
      <w:r w:rsidRPr="00C67601">
        <w:rPr>
          <w:i/>
        </w:rPr>
        <w:t xml:space="preserve"> allowing UE to be in Idle/PSM mode (at least between the transmissions), either for stationary UEs, or with R1 solutions for Timing advance. This kind of SPS can remove the need for MSG1 and MSG2 in the Access</w:t>
      </w:r>
      <w:bookmarkStart w:id="11" w:name="OLE_LINK203"/>
      <w:bookmarkStart w:id="12" w:name="OLE_LINK202"/>
      <w:r w:rsidRPr="00C67601">
        <w:rPr>
          <w:i/>
        </w:rPr>
        <w:t xml:space="preserve"> </w:t>
      </w:r>
      <w:r w:rsidRPr="00C67601">
        <w:rPr>
          <w:i/>
          <w:vertAlign w:val="superscript"/>
        </w:rPr>
        <w:t>[2], [3]</w:t>
      </w:r>
      <w:bookmarkEnd w:id="11"/>
      <w:bookmarkEnd w:id="12"/>
      <w:r w:rsidRPr="00C67601">
        <w:rPr>
          <w:i/>
        </w:rPr>
        <w:t xml:space="preserve">. </w:t>
      </w:r>
    </w:p>
    <w:p w14:paraId="6D3DABCC" w14:textId="77777777" w:rsidR="00C67601" w:rsidRPr="00C67601" w:rsidRDefault="00C67601" w:rsidP="001B0F39">
      <w:pPr>
        <w:rPr>
          <w:lang w:eastAsia="en-US"/>
        </w:rPr>
      </w:pPr>
    </w:p>
    <w:p w14:paraId="192AF3DA" w14:textId="76AE8CF3" w:rsidR="00C40085" w:rsidRDefault="00EE54CB" w:rsidP="001B0F39">
      <w:pPr>
        <w:rPr>
          <w:lang w:val="en-US" w:eastAsia="en-US"/>
        </w:rPr>
      </w:pPr>
      <w:r>
        <w:rPr>
          <w:lang w:val="en-US" w:eastAsia="en-US"/>
        </w:rPr>
        <w:t>The email discussion further collected some majority views among companies for this use case</w:t>
      </w:r>
      <w:r w:rsidR="00476754">
        <w:rPr>
          <w:lang w:val="en-US" w:eastAsia="en-US"/>
        </w:rPr>
        <w:t>:</w:t>
      </w:r>
    </w:p>
    <w:p w14:paraId="21623C11" w14:textId="77777777" w:rsidR="00950038" w:rsidRDefault="00950038" w:rsidP="001B0F39">
      <w:pPr>
        <w:rPr>
          <w:lang w:val="en-US" w:eastAsia="en-US"/>
        </w:rPr>
      </w:pPr>
    </w:p>
    <w:p w14:paraId="0F8E1394" w14:textId="282B15BF" w:rsidR="00C40085" w:rsidRPr="00C40085" w:rsidRDefault="00620153" w:rsidP="00C40085">
      <w:pPr>
        <w:pStyle w:val="ListParagraph"/>
        <w:numPr>
          <w:ilvl w:val="0"/>
          <w:numId w:val="41"/>
        </w:numPr>
        <w:ind w:left="714" w:hanging="357"/>
        <w:contextualSpacing w:val="0"/>
        <w:rPr>
          <w:i/>
          <w:lang w:eastAsia="en-US"/>
        </w:rPr>
      </w:pPr>
      <w:r w:rsidRPr="00C40085">
        <w:rPr>
          <w:i/>
          <w:lang w:eastAsia="en-US"/>
        </w:rPr>
        <w:t>5 companies think the use case of solution A is for metering report with large reporting interval. This solution is used for IDLE/PSM mode only, UL only and stationary UEs only.</w:t>
      </w:r>
    </w:p>
    <w:p w14:paraId="38EB5533" w14:textId="17EE088C" w:rsidR="001D5225" w:rsidRPr="00C40085" w:rsidRDefault="001D5225" w:rsidP="00C40085">
      <w:pPr>
        <w:pStyle w:val="ListParagraph"/>
        <w:numPr>
          <w:ilvl w:val="0"/>
          <w:numId w:val="41"/>
        </w:numPr>
        <w:ind w:left="714" w:hanging="357"/>
        <w:contextualSpacing w:val="0"/>
        <w:rPr>
          <w:i/>
          <w:lang w:eastAsia="en-US"/>
        </w:rPr>
      </w:pPr>
      <w:r w:rsidRPr="00C40085">
        <w:rPr>
          <w:i/>
          <w:lang w:eastAsia="en-US"/>
        </w:rPr>
        <w:t>4 companies think there are impacts on the network capacity since the resources (e.g. SPS-RNTI) need to be reserved for a very long time and for many IDLE/PSM UEs.</w:t>
      </w:r>
    </w:p>
    <w:p w14:paraId="6884059C" w14:textId="21CA9344" w:rsidR="00476754" w:rsidRPr="00C40085" w:rsidRDefault="00476754" w:rsidP="00C40085">
      <w:pPr>
        <w:pStyle w:val="ListParagraph"/>
        <w:numPr>
          <w:ilvl w:val="0"/>
          <w:numId w:val="41"/>
        </w:numPr>
        <w:ind w:left="714" w:hanging="357"/>
        <w:contextualSpacing w:val="0"/>
        <w:rPr>
          <w:i/>
          <w:lang w:eastAsia="en-US"/>
        </w:rPr>
      </w:pPr>
      <w:r w:rsidRPr="00C40085">
        <w:rPr>
          <w:i/>
          <w:lang w:eastAsia="en-US"/>
        </w:rPr>
        <w:t>5 companies think this solution is only suitable for stationary UEs.</w:t>
      </w:r>
    </w:p>
    <w:p w14:paraId="6F6F1C1C" w14:textId="73805837" w:rsidR="00C40085" w:rsidRPr="00C40085" w:rsidRDefault="00C40085" w:rsidP="00C40085">
      <w:pPr>
        <w:pStyle w:val="ListParagraph"/>
        <w:numPr>
          <w:ilvl w:val="0"/>
          <w:numId w:val="41"/>
        </w:numPr>
        <w:ind w:left="714" w:hanging="357"/>
        <w:contextualSpacing w:val="0"/>
        <w:rPr>
          <w:i/>
          <w:lang w:eastAsia="en-US"/>
        </w:rPr>
      </w:pPr>
      <w:r w:rsidRPr="00C40085">
        <w:rPr>
          <w:i/>
          <w:lang w:eastAsia="en-US"/>
        </w:rPr>
        <w:t xml:space="preserve">5 companies think this solution needs the </w:t>
      </w:r>
      <w:proofErr w:type="spellStart"/>
      <w:r w:rsidRPr="00C40085">
        <w:rPr>
          <w:i/>
          <w:lang w:eastAsia="en-US"/>
        </w:rPr>
        <w:t>eNB</w:t>
      </w:r>
      <w:proofErr w:type="spellEnd"/>
      <w:r w:rsidRPr="00C40085">
        <w:rPr>
          <w:i/>
          <w:lang w:eastAsia="en-US"/>
        </w:rPr>
        <w:t xml:space="preserve"> to know the traffic model of the UE to configure appropriate SPS parameters.</w:t>
      </w:r>
    </w:p>
    <w:p w14:paraId="57D87846" w14:textId="1DC51EE2" w:rsidR="00C40085" w:rsidRPr="00C40085" w:rsidRDefault="00C40085" w:rsidP="00C40085">
      <w:pPr>
        <w:pStyle w:val="ListParagraph"/>
        <w:numPr>
          <w:ilvl w:val="0"/>
          <w:numId w:val="41"/>
        </w:numPr>
        <w:ind w:left="714" w:hanging="357"/>
        <w:contextualSpacing w:val="0"/>
        <w:rPr>
          <w:i/>
          <w:lang w:eastAsia="en-US"/>
        </w:rPr>
      </w:pPr>
      <w:r w:rsidRPr="00C40085">
        <w:rPr>
          <w:i/>
          <w:lang w:eastAsia="en-US"/>
        </w:rPr>
        <w:t xml:space="preserve">6 companies think subframe level time alignment between the UE and the </w:t>
      </w:r>
      <w:proofErr w:type="spellStart"/>
      <w:r w:rsidRPr="00C40085">
        <w:rPr>
          <w:i/>
          <w:lang w:eastAsia="en-US"/>
        </w:rPr>
        <w:t>eNB</w:t>
      </w:r>
      <w:proofErr w:type="spellEnd"/>
      <w:r w:rsidRPr="00C40085">
        <w:rPr>
          <w:i/>
          <w:lang w:eastAsia="en-US"/>
        </w:rPr>
        <w:t xml:space="preserve"> is needed even in IDLE/PSM mode.</w:t>
      </w:r>
    </w:p>
    <w:p w14:paraId="23E7D21E" w14:textId="77777777" w:rsidR="00100E76" w:rsidRDefault="00100E76" w:rsidP="001B0F39">
      <w:pPr>
        <w:rPr>
          <w:lang w:eastAsia="en-US"/>
        </w:rPr>
      </w:pPr>
    </w:p>
    <w:p w14:paraId="19956AEE" w14:textId="77777777" w:rsidR="00F21EAB" w:rsidRDefault="00100E76" w:rsidP="001B0F39">
      <w:pPr>
        <w:rPr>
          <w:lang w:eastAsia="en-US"/>
        </w:rPr>
      </w:pPr>
      <w:r>
        <w:rPr>
          <w:lang w:eastAsia="en-US"/>
        </w:rPr>
        <w:t xml:space="preserve">That is, most companies see the largest use for uplink reports </w:t>
      </w:r>
      <w:r w:rsidR="007472CC">
        <w:rPr>
          <w:lang w:eastAsia="en-US"/>
        </w:rPr>
        <w:t>with large interval from stationary UEs</w:t>
      </w:r>
      <w:r w:rsidR="00F21EAB">
        <w:rPr>
          <w:lang w:eastAsia="en-US"/>
        </w:rPr>
        <w:t>. There are therefore large differences when compared to SPS; the traffic is not necessarily fully predictable and perfectly periodic (like VoIP) and the interval is considerably longer.</w:t>
      </w:r>
    </w:p>
    <w:p w14:paraId="33B2988D" w14:textId="38497AEA" w:rsidR="00F21EAB" w:rsidRDefault="0037573E" w:rsidP="00E9562D">
      <w:pPr>
        <w:pStyle w:val="Proposal"/>
        <w:rPr>
          <w:lang w:eastAsia="en-US"/>
        </w:rPr>
      </w:pPr>
      <w:bookmarkStart w:id="13" w:name="_Toc525762342"/>
      <w:bookmarkStart w:id="14" w:name="_Toc525762353"/>
      <w:bookmarkStart w:id="15" w:name="_Toc525831277"/>
      <w:bookmarkStart w:id="16" w:name="_Toc525831288"/>
      <w:bookmarkStart w:id="17" w:name="_Toc525831337"/>
      <w:bookmarkStart w:id="18" w:name="_Toc525831437"/>
      <w:bookmarkStart w:id="19" w:name="_Toc525831448"/>
      <w:bookmarkStart w:id="20" w:name="_Toc525831502"/>
      <w:bookmarkStart w:id="21" w:name="_Toc525831587"/>
      <w:r>
        <w:rPr>
          <w:lang w:eastAsia="en-US"/>
        </w:rPr>
        <w:t>Compared to SPS, PUR must support traffic that is n</w:t>
      </w:r>
      <w:r w:rsidR="00D422A8">
        <w:rPr>
          <w:lang w:eastAsia="en-US"/>
        </w:rPr>
        <w:t>either</w:t>
      </w:r>
      <w:r>
        <w:rPr>
          <w:lang w:eastAsia="en-US"/>
        </w:rPr>
        <w:t xml:space="preserve"> fully predictable nor perfectly periodic and </w:t>
      </w:r>
      <w:r w:rsidR="005512FF">
        <w:rPr>
          <w:lang w:eastAsia="en-US"/>
        </w:rPr>
        <w:t>support</w:t>
      </w:r>
      <w:r>
        <w:rPr>
          <w:lang w:eastAsia="en-US"/>
        </w:rPr>
        <w:t xml:space="preserve"> considerably longer interval</w:t>
      </w:r>
      <w:r w:rsidR="005512FF">
        <w:rPr>
          <w:lang w:eastAsia="en-US"/>
        </w:rPr>
        <w:t>s</w:t>
      </w:r>
      <w:r>
        <w:rPr>
          <w:lang w:eastAsia="en-US"/>
        </w:rPr>
        <w:t xml:space="preserve"> in the range 1s to 24h.</w:t>
      </w:r>
      <w:bookmarkEnd w:id="13"/>
      <w:bookmarkEnd w:id="14"/>
      <w:bookmarkEnd w:id="15"/>
      <w:bookmarkEnd w:id="16"/>
      <w:bookmarkEnd w:id="17"/>
      <w:bookmarkEnd w:id="18"/>
      <w:bookmarkEnd w:id="19"/>
      <w:bookmarkEnd w:id="20"/>
      <w:bookmarkEnd w:id="21"/>
      <w:r w:rsidR="00F21EAB">
        <w:rPr>
          <w:lang w:eastAsia="en-US"/>
        </w:rPr>
        <w:t xml:space="preserve"> </w:t>
      </w:r>
    </w:p>
    <w:p w14:paraId="42B4DBDC" w14:textId="77777777" w:rsidR="00300DEC" w:rsidRDefault="00300DEC" w:rsidP="00F21EAB">
      <w:pPr>
        <w:rPr>
          <w:lang w:val="en-US" w:eastAsia="en-US"/>
        </w:rPr>
      </w:pPr>
    </w:p>
    <w:p w14:paraId="4591D3CB" w14:textId="6E4C7648" w:rsidR="00F21EAB" w:rsidRDefault="00300DEC" w:rsidP="00F21EAB">
      <w:pPr>
        <w:rPr>
          <w:lang w:val="en-US" w:eastAsia="en-US"/>
        </w:rPr>
      </w:pPr>
      <w:r>
        <w:rPr>
          <w:lang w:val="en-US" w:eastAsia="en-US"/>
        </w:rPr>
        <w:t xml:space="preserve">It is no problem for the UE and </w:t>
      </w:r>
      <w:proofErr w:type="spellStart"/>
      <w:r>
        <w:rPr>
          <w:lang w:val="en-US" w:eastAsia="en-US"/>
        </w:rPr>
        <w:t>eNB</w:t>
      </w:r>
      <w:proofErr w:type="spellEnd"/>
      <w:r>
        <w:rPr>
          <w:lang w:val="en-US" w:eastAsia="en-US"/>
        </w:rPr>
        <w:t xml:space="preserve"> to be in sync after long periods of sleep (the UE will sync to the downlink after </w:t>
      </w:r>
      <w:proofErr w:type="spellStart"/>
      <w:r>
        <w:rPr>
          <w:lang w:val="en-US" w:eastAsia="en-US"/>
        </w:rPr>
        <w:t>eDRX</w:t>
      </w:r>
      <w:proofErr w:type="spellEnd"/>
      <w:r>
        <w:rPr>
          <w:lang w:val="en-US" w:eastAsia="en-US"/>
        </w:rPr>
        <w:t xml:space="preserve"> or PSM, and the TA must still be valid). One problem with the long </w:t>
      </w:r>
      <w:r w:rsidR="00116086">
        <w:rPr>
          <w:lang w:val="en-US" w:eastAsia="en-US"/>
        </w:rPr>
        <w:t xml:space="preserve">data </w:t>
      </w:r>
      <w:r>
        <w:rPr>
          <w:lang w:val="en-US" w:eastAsia="en-US"/>
        </w:rPr>
        <w:t xml:space="preserve">periodicity is that, unlike the certainty that there is a new voice frame every 20 </w:t>
      </w:r>
      <w:proofErr w:type="spellStart"/>
      <w:r>
        <w:rPr>
          <w:lang w:val="en-US" w:eastAsia="en-US"/>
        </w:rPr>
        <w:t>ms</w:t>
      </w:r>
      <w:proofErr w:type="spellEnd"/>
      <w:r>
        <w:rPr>
          <w:lang w:val="en-US" w:eastAsia="en-US"/>
        </w:rPr>
        <w:t xml:space="preserve"> for VoIP, it cannot be guaranteed that data will arrive perfectly on the subframe with so infrequent traffic.</w:t>
      </w:r>
    </w:p>
    <w:p w14:paraId="395D8841" w14:textId="10F34162" w:rsidR="00300DEC" w:rsidRPr="00300DEC" w:rsidRDefault="00300DEC" w:rsidP="00300DEC">
      <w:pPr>
        <w:pStyle w:val="Observation"/>
        <w:rPr>
          <w:lang w:val="en-US" w:eastAsia="en-US"/>
        </w:rPr>
      </w:pPr>
      <w:bookmarkStart w:id="22" w:name="_Toc525762343"/>
      <w:bookmarkStart w:id="23" w:name="_Toc525762354"/>
      <w:bookmarkStart w:id="24" w:name="_Toc525831278"/>
      <w:bookmarkStart w:id="25" w:name="_Toc525831289"/>
      <w:bookmarkStart w:id="26" w:name="_Toc525831338"/>
      <w:bookmarkStart w:id="27" w:name="_Toc525831438"/>
      <w:bookmarkStart w:id="28" w:name="_Toc525831449"/>
      <w:bookmarkStart w:id="29" w:name="_Toc525831503"/>
      <w:bookmarkStart w:id="30" w:name="_Toc525831588"/>
      <w:r>
        <w:rPr>
          <w:lang w:val="en-US" w:eastAsia="en-US"/>
        </w:rPr>
        <w:t>It is un</w:t>
      </w:r>
      <w:r w:rsidR="00A66A8C">
        <w:rPr>
          <w:lang w:val="en-US" w:eastAsia="en-US"/>
        </w:rPr>
        <w:t>likely that</w:t>
      </w:r>
      <w:r>
        <w:rPr>
          <w:lang w:val="en-US" w:eastAsia="en-US"/>
        </w:rPr>
        <w:t xml:space="preserve"> there will be</w:t>
      </w:r>
      <w:r w:rsidRPr="00300DEC">
        <w:rPr>
          <w:lang w:val="en-US" w:eastAsia="en-US"/>
        </w:rPr>
        <w:t xml:space="preserve"> perfectly periodic traffic on subframe level with an inter-arrival time of several hours.</w:t>
      </w:r>
      <w:bookmarkEnd w:id="22"/>
      <w:bookmarkEnd w:id="23"/>
      <w:bookmarkEnd w:id="24"/>
      <w:bookmarkEnd w:id="25"/>
      <w:bookmarkEnd w:id="26"/>
      <w:bookmarkEnd w:id="27"/>
      <w:bookmarkEnd w:id="28"/>
      <w:bookmarkEnd w:id="29"/>
      <w:bookmarkEnd w:id="30"/>
    </w:p>
    <w:p w14:paraId="3214085E" w14:textId="518B7746" w:rsidR="00F21EAB" w:rsidRPr="00F21EAB" w:rsidRDefault="00300DEC" w:rsidP="001B0F39">
      <w:pPr>
        <w:rPr>
          <w:lang w:val="en-US" w:eastAsia="en-US"/>
        </w:rPr>
      </w:pPr>
      <w:r>
        <w:rPr>
          <w:lang w:val="en-US" w:eastAsia="en-US"/>
        </w:rPr>
        <w:t>Therefore, there will likely be a need for a solution</w:t>
      </w:r>
      <w:r w:rsidR="00C97A96">
        <w:rPr>
          <w:lang w:val="en-US" w:eastAsia="en-US"/>
        </w:rPr>
        <w:t>,</w:t>
      </w:r>
      <w:r>
        <w:rPr>
          <w:lang w:val="en-US" w:eastAsia="en-US"/>
        </w:rPr>
        <w:t xml:space="preserve"> </w:t>
      </w:r>
      <w:proofErr w:type="gramStart"/>
      <w:r>
        <w:rPr>
          <w:lang w:val="en-US" w:eastAsia="en-US"/>
        </w:rPr>
        <w:t>similar to</w:t>
      </w:r>
      <w:proofErr w:type="gramEnd"/>
      <w:r>
        <w:rPr>
          <w:lang w:val="en-US" w:eastAsia="en-US"/>
        </w:rPr>
        <w:t xml:space="preserve"> what is used </w:t>
      </w:r>
      <w:r w:rsidR="00C97A96">
        <w:rPr>
          <w:lang w:val="en-US" w:eastAsia="en-US"/>
        </w:rPr>
        <w:t>for SPS, to not trigger a Scheduling Request or Random Access in case the UE is configured with a PUR resource (valid UL grant for SPS).</w:t>
      </w:r>
    </w:p>
    <w:p w14:paraId="778DB572" w14:textId="4D09C930" w:rsidR="00AB5392" w:rsidRDefault="00AB5392" w:rsidP="00AB5392">
      <w:pPr>
        <w:pStyle w:val="Observation"/>
        <w:rPr>
          <w:lang w:val="en-US" w:eastAsia="en-US"/>
        </w:rPr>
      </w:pPr>
      <w:bookmarkStart w:id="31" w:name="_Toc525762344"/>
      <w:bookmarkStart w:id="32" w:name="_Toc525762355"/>
      <w:bookmarkStart w:id="33" w:name="_Toc525831279"/>
      <w:bookmarkStart w:id="34" w:name="_Toc525831290"/>
      <w:bookmarkStart w:id="35" w:name="_Toc525831339"/>
      <w:bookmarkStart w:id="36" w:name="_Toc525831439"/>
      <w:bookmarkStart w:id="37" w:name="_Toc525831450"/>
      <w:bookmarkStart w:id="38" w:name="_Toc525831504"/>
      <w:bookmarkStart w:id="39" w:name="_Toc525831589"/>
      <w:r>
        <w:rPr>
          <w:lang w:val="en-US" w:eastAsia="en-US"/>
        </w:rPr>
        <w:t>The</w:t>
      </w:r>
      <w:r w:rsidR="00E9562D">
        <w:rPr>
          <w:lang w:val="en-US" w:eastAsia="en-US"/>
        </w:rPr>
        <w:t>re may be a need to consider</w:t>
      </w:r>
      <w:r>
        <w:rPr>
          <w:lang w:val="en-US" w:eastAsia="en-US"/>
        </w:rPr>
        <w:t xml:space="preserve"> PUR resource</w:t>
      </w:r>
      <w:r w:rsidR="00E9562D">
        <w:rPr>
          <w:lang w:val="en-US" w:eastAsia="en-US"/>
        </w:rPr>
        <w:t>s</w:t>
      </w:r>
      <w:r>
        <w:rPr>
          <w:lang w:val="en-US" w:eastAsia="en-US"/>
        </w:rPr>
        <w:t xml:space="preserve"> </w:t>
      </w:r>
      <w:r w:rsidR="00601997">
        <w:rPr>
          <w:lang w:val="en-US" w:eastAsia="en-US"/>
        </w:rPr>
        <w:t>in the same way</w:t>
      </w:r>
      <w:r w:rsidR="008D1FA1">
        <w:rPr>
          <w:lang w:val="en-US" w:eastAsia="en-US"/>
        </w:rPr>
        <w:t xml:space="preserve"> </w:t>
      </w:r>
      <w:r>
        <w:rPr>
          <w:lang w:val="en-US" w:eastAsia="en-US"/>
        </w:rPr>
        <w:t>as valid UL grant</w:t>
      </w:r>
      <w:r w:rsidR="008D1FA1">
        <w:rPr>
          <w:lang w:val="en-US" w:eastAsia="en-US"/>
        </w:rPr>
        <w:t>s</w:t>
      </w:r>
      <w:r>
        <w:rPr>
          <w:lang w:val="en-US" w:eastAsia="en-US"/>
        </w:rPr>
        <w:t xml:space="preserve"> for SPS, i.e. such that data arrival would not trigger RA or SR.</w:t>
      </w:r>
      <w:bookmarkEnd w:id="31"/>
      <w:bookmarkEnd w:id="32"/>
      <w:bookmarkEnd w:id="33"/>
      <w:bookmarkEnd w:id="34"/>
      <w:bookmarkEnd w:id="35"/>
      <w:bookmarkEnd w:id="36"/>
      <w:bookmarkEnd w:id="37"/>
      <w:bookmarkEnd w:id="38"/>
      <w:bookmarkEnd w:id="39"/>
    </w:p>
    <w:p w14:paraId="2FFACB23" w14:textId="1ADF9FFC" w:rsidR="00F21EAB" w:rsidRDefault="008C02AF" w:rsidP="001B0F39">
      <w:pPr>
        <w:rPr>
          <w:lang w:val="en-US" w:eastAsia="en-US"/>
        </w:rPr>
      </w:pPr>
      <w:r>
        <w:rPr>
          <w:lang w:val="en-US" w:eastAsia="en-US"/>
        </w:rPr>
        <w:t>If this approach is adopted, there will be an additional delay from using PUR. This especially, since it is not realistic to have frequent dedicated PUR resources for a massive number of MTC devices, and if instead common PUR resources are used the collision risk may still cause the latency to be larger than for legacy procedures (e.g. EDT).</w:t>
      </w:r>
    </w:p>
    <w:p w14:paraId="10094E8E" w14:textId="0BE47026" w:rsidR="006A3727" w:rsidRDefault="00E86DBE" w:rsidP="001C5C5D">
      <w:pPr>
        <w:pStyle w:val="Observation"/>
        <w:rPr>
          <w:lang w:eastAsia="en-US"/>
        </w:rPr>
      </w:pPr>
      <w:bookmarkStart w:id="40" w:name="_Toc525762345"/>
      <w:bookmarkStart w:id="41" w:name="_Toc525762356"/>
      <w:bookmarkStart w:id="42" w:name="_Toc525831280"/>
      <w:bookmarkStart w:id="43" w:name="_Toc525831291"/>
      <w:bookmarkStart w:id="44" w:name="_Toc525831340"/>
      <w:bookmarkStart w:id="45" w:name="_Toc525831440"/>
      <w:bookmarkStart w:id="46" w:name="_Toc525831451"/>
      <w:bookmarkStart w:id="47" w:name="_Toc525831505"/>
      <w:bookmarkStart w:id="48" w:name="_Toc525831590"/>
      <w:r>
        <w:rPr>
          <w:lang w:val="en-US" w:eastAsia="en-US"/>
        </w:rPr>
        <w:t xml:space="preserve">UEs with </w:t>
      </w:r>
      <w:r w:rsidR="003055E6">
        <w:rPr>
          <w:lang w:val="en-US" w:eastAsia="en-US"/>
        </w:rPr>
        <w:t xml:space="preserve">latency </w:t>
      </w:r>
      <w:r w:rsidR="001C5C5D">
        <w:rPr>
          <w:lang w:eastAsia="en-US"/>
        </w:rPr>
        <w:t>sensitive traffic</w:t>
      </w:r>
      <w:r>
        <w:rPr>
          <w:lang w:eastAsia="en-US"/>
        </w:rPr>
        <w:t xml:space="preserve">, or without a valid TA, </w:t>
      </w:r>
      <w:r w:rsidR="001C5C5D">
        <w:rPr>
          <w:lang w:eastAsia="en-US"/>
        </w:rPr>
        <w:t>is</w:t>
      </w:r>
      <w:r w:rsidR="00B72A90">
        <w:rPr>
          <w:lang w:eastAsia="en-US"/>
        </w:rPr>
        <w:t xml:space="preserve"> </w:t>
      </w:r>
      <w:r w:rsidR="001C5C5D">
        <w:rPr>
          <w:lang w:eastAsia="en-US"/>
        </w:rPr>
        <w:t>better served by EDT than PUR.</w:t>
      </w:r>
      <w:bookmarkEnd w:id="40"/>
      <w:bookmarkEnd w:id="41"/>
      <w:bookmarkEnd w:id="42"/>
      <w:bookmarkEnd w:id="43"/>
      <w:bookmarkEnd w:id="44"/>
      <w:bookmarkEnd w:id="45"/>
      <w:bookmarkEnd w:id="46"/>
      <w:bookmarkEnd w:id="47"/>
      <w:bookmarkEnd w:id="48"/>
    </w:p>
    <w:p w14:paraId="043CF005" w14:textId="77777777" w:rsidR="001C5C5D" w:rsidRDefault="001C5C5D" w:rsidP="001B0F39">
      <w:pPr>
        <w:rPr>
          <w:lang w:eastAsia="en-US"/>
        </w:rPr>
      </w:pPr>
    </w:p>
    <w:p w14:paraId="4672554B" w14:textId="45F2C59A" w:rsidR="00B72A90" w:rsidRDefault="00B72A90" w:rsidP="001B0F39">
      <w:pPr>
        <w:rPr>
          <w:lang w:eastAsia="en-US"/>
        </w:rPr>
      </w:pPr>
      <w:r>
        <w:rPr>
          <w:lang w:eastAsia="en-US"/>
        </w:rPr>
        <w:t xml:space="preserve">As mentioned </w:t>
      </w:r>
      <w:r w:rsidR="00A45C59">
        <w:rPr>
          <w:lang w:eastAsia="en-US"/>
        </w:rPr>
        <w:t xml:space="preserve">above, </w:t>
      </w:r>
      <w:r>
        <w:rPr>
          <w:lang w:eastAsia="en-US"/>
        </w:rPr>
        <w:t>how long the delay will be depend</w:t>
      </w:r>
      <w:r w:rsidR="008C0F3E">
        <w:rPr>
          <w:lang w:eastAsia="en-US"/>
        </w:rPr>
        <w:t>s</w:t>
      </w:r>
      <w:r>
        <w:rPr>
          <w:lang w:eastAsia="en-US"/>
        </w:rPr>
        <w:t xml:space="preserve"> o</w:t>
      </w:r>
      <w:r w:rsidR="009971B7">
        <w:rPr>
          <w:lang w:eastAsia="en-US"/>
        </w:rPr>
        <w:t>n</w:t>
      </w:r>
      <w:r>
        <w:rPr>
          <w:lang w:eastAsia="en-US"/>
        </w:rPr>
        <w:t xml:space="preserve"> i</w:t>
      </w:r>
      <w:r w:rsidR="00402582">
        <w:rPr>
          <w:lang w:eastAsia="en-US"/>
        </w:rPr>
        <w:t>f</w:t>
      </w:r>
      <w:r>
        <w:rPr>
          <w:lang w:eastAsia="en-US"/>
        </w:rPr>
        <w:t xml:space="preserve"> the PUR resources are dedicated (contention-free) or common (contention-based). </w:t>
      </w:r>
      <w:r w:rsidR="006431A5">
        <w:rPr>
          <w:lang w:eastAsia="en-US"/>
        </w:rPr>
        <w:t xml:space="preserve">Rel-16 PUR has already been treated in one meeting in RAN1 (see </w:t>
      </w:r>
      <w:r w:rsidR="006431A5">
        <w:rPr>
          <w:lang w:eastAsia="en-US"/>
        </w:rPr>
        <w:fldChar w:fldCharType="begin"/>
      </w:r>
      <w:r w:rsidR="006431A5">
        <w:rPr>
          <w:lang w:eastAsia="en-US"/>
        </w:rPr>
        <w:instrText xml:space="preserve"> REF _Ref524424563 \n \h </w:instrText>
      </w:r>
      <w:r w:rsidR="006431A5">
        <w:rPr>
          <w:lang w:eastAsia="en-US"/>
        </w:rPr>
      </w:r>
      <w:r w:rsidR="006431A5">
        <w:rPr>
          <w:lang w:eastAsia="en-US"/>
        </w:rPr>
        <w:fldChar w:fldCharType="separate"/>
      </w:r>
      <w:r w:rsidR="00AE5E23">
        <w:rPr>
          <w:lang w:eastAsia="en-US"/>
        </w:rPr>
        <w:t>[3]</w:t>
      </w:r>
      <w:r w:rsidR="006431A5">
        <w:rPr>
          <w:lang w:eastAsia="en-US"/>
        </w:rPr>
        <w:fldChar w:fldCharType="end"/>
      </w:r>
      <w:r w:rsidR="006431A5">
        <w:rPr>
          <w:lang w:eastAsia="en-US"/>
        </w:rPr>
        <w:t xml:space="preserve">) and the benefits of dedicated versus common resources have been discussed. </w:t>
      </w:r>
      <w:r>
        <w:rPr>
          <w:lang w:eastAsia="en-US"/>
        </w:rPr>
        <w:t xml:space="preserve">Common resources can be much more frequent in time, but on other hand there is a risk for collision, which could result in worse </w:t>
      </w:r>
      <w:r>
        <w:rPr>
          <w:lang w:eastAsia="en-US"/>
        </w:rPr>
        <w:lastRenderedPageBreak/>
        <w:t xml:space="preserve">performance than for legacy (collision on a larger data transmission instead of a small preamble is more severe). </w:t>
      </w:r>
    </w:p>
    <w:p w14:paraId="04EB3A8B" w14:textId="7F3E8EE2" w:rsidR="00B72A90" w:rsidRDefault="00B72A90" w:rsidP="00B72A90">
      <w:pPr>
        <w:pStyle w:val="Observation"/>
        <w:rPr>
          <w:lang w:val="en-US" w:eastAsia="en-US"/>
        </w:rPr>
      </w:pPr>
      <w:bookmarkStart w:id="49" w:name="_Toc525762346"/>
      <w:bookmarkStart w:id="50" w:name="_Toc525762357"/>
      <w:bookmarkStart w:id="51" w:name="_Toc525831281"/>
      <w:bookmarkStart w:id="52" w:name="_Toc525831292"/>
      <w:bookmarkStart w:id="53" w:name="_Toc525831341"/>
      <w:bookmarkStart w:id="54" w:name="_Toc525831441"/>
      <w:bookmarkStart w:id="55" w:name="_Toc525831452"/>
      <w:bookmarkStart w:id="56" w:name="_Toc525831506"/>
      <w:bookmarkStart w:id="57" w:name="_Toc525831591"/>
      <w:r>
        <w:rPr>
          <w:lang w:val="en-US" w:eastAsia="en-US"/>
        </w:rPr>
        <w:t>C</w:t>
      </w:r>
      <w:r w:rsidR="006431A5">
        <w:rPr>
          <w:lang w:val="en-US" w:eastAsia="en-US"/>
        </w:rPr>
        <w:t>ommon PUR (c</w:t>
      </w:r>
      <w:r>
        <w:rPr>
          <w:lang w:val="en-US" w:eastAsia="en-US"/>
        </w:rPr>
        <w:t>ontention-based</w:t>
      </w:r>
      <w:r w:rsidR="006431A5">
        <w:rPr>
          <w:lang w:val="en-US" w:eastAsia="en-US"/>
        </w:rPr>
        <w:t xml:space="preserve">) </w:t>
      </w:r>
      <w:r>
        <w:rPr>
          <w:lang w:val="en-US" w:eastAsia="en-US"/>
        </w:rPr>
        <w:t>data transmission can be inefficient due to collisions and perform worse than legacy (e.g. EDT).</w:t>
      </w:r>
      <w:bookmarkEnd w:id="49"/>
      <w:bookmarkEnd w:id="50"/>
      <w:bookmarkEnd w:id="51"/>
      <w:bookmarkEnd w:id="52"/>
      <w:bookmarkEnd w:id="53"/>
      <w:bookmarkEnd w:id="54"/>
      <w:bookmarkEnd w:id="55"/>
      <w:bookmarkEnd w:id="56"/>
      <w:bookmarkEnd w:id="57"/>
    </w:p>
    <w:p w14:paraId="1AB7EF9D" w14:textId="74D8D9E5" w:rsidR="00077DDC" w:rsidRDefault="00077DDC" w:rsidP="00077DDC">
      <w:pPr>
        <w:rPr>
          <w:lang w:val="en-US" w:eastAsia="en-US"/>
        </w:rPr>
      </w:pPr>
      <w:r>
        <w:rPr>
          <w:lang w:val="en-US" w:eastAsia="en-US"/>
        </w:rPr>
        <w:t>Therefore, if traffic can be predicted, even approximately as described above, it is beneficial to configure the UE with dedicated PUR resources.</w:t>
      </w:r>
    </w:p>
    <w:p w14:paraId="3F3CBD44" w14:textId="2789F381" w:rsidR="00077DDC" w:rsidRDefault="00077DDC" w:rsidP="00077DDC">
      <w:pPr>
        <w:pStyle w:val="Observation"/>
        <w:rPr>
          <w:lang w:val="en-US" w:eastAsia="en-US"/>
        </w:rPr>
      </w:pPr>
      <w:bookmarkStart w:id="58" w:name="_Toc525762347"/>
      <w:bookmarkStart w:id="59" w:name="_Toc525762358"/>
      <w:bookmarkStart w:id="60" w:name="_Toc525831282"/>
      <w:bookmarkStart w:id="61" w:name="_Toc525831293"/>
      <w:bookmarkStart w:id="62" w:name="_Toc525831342"/>
      <w:bookmarkStart w:id="63" w:name="_Toc525831442"/>
      <w:bookmarkStart w:id="64" w:name="_Toc525831453"/>
      <w:bookmarkStart w:id="65" w:name="_Toc525831507"/>
      <w:bookmarkStart w:id="66" w:name="_Toc525831592"/>
      <w:r>
        <w:rPr>
          <w:lang w:val="en-US" w:eastAsia="en-US"/>
        </w:rPr>
        <w:t xml:space="preserve">Dedicated </w:t>
      </w:r>
      <w:r w:rsidR="006431A5">
        <w:rPr>
          <w:lang w:val="en-US" w:eastAsia="en-US"/>
        </w:rPr>
        <w:t xml:space="preserve">PUR </w:t>
      </w:r>
      <w:r>
        <w:rPr>
          <w:lang w:val="en-US" w:eastAsia="en-US"/>
        </w:rPr>
        <w:t>(contention-free) resources should be configured for the UE if the traffic approximately can be predicted (and is latency insensitive).</w:t>
      </w:r>
      <w:bookmarkEnd w:id="58"/>
      <w:bookmarkEnd w:id="59"/>
      <w:bookmarkEnd w:id="60"/>
      <w:bookmarkEnd w:id="61"/>
      <w:bookmarkEnd w:id="62"/>
      <w:bookmarkEnd w:id="63"/>
      <w:bookmarkEnd w:id="64"/>
      <w:bookmarkEnd w:id="65"/>
      <w:bookmarkEnd w:id="66"/>
    </w:p>
    <w:p w14:paraId="2A1F1166" w14:textId="58CE2FDE" w:rsidR="00B72A90" w:rsidRPr="00B72A90" w:rsidRDefault="008718B7" w:rsidP="001B0F39">
      <w:pPr>
        <w:rPr>
          <w:lang w:val="en-US" w:eastAsia="en-US"/>
        </w:rPr>
      </w:pPr>
      <w:r>
        <w:rPr>
          <w:lang w:val="en-US" w:eastAsia="en-US"/>
        </w:rPr>
        <w:t>A further complication with common PUR is that it must support several CE-levels, multiple TBSs, and possible transmission from any UE.</w:t>
      </w:r>
    </w:p>
    <w:p w14:paraId="18DC5C50" w14:textId="69FD8794" w:rsidR="008718B7" w:rsidRDefault="00116194" w:rsidP="008718B7">
      <w:pPr>
        <w:pStyle w:val="Observation"/>
        <w:rPr>
          <w:lang w:val="en-US" w:eastAsia="en-US"/>
        </w:rPr>
      </w:pPr>
      <w:bookmarkStart w:id="67" w:name="_Toc525762348"/>
      <w:bookmarkStart w:id="68" w:name="_Toc525762359"/>
      <w:bookmarkStart w:id="69" w:name="_Toc525831283"/>
      <w:bookmarkStart w:id="70" w:name="_Toc525831294"/>
      <w:bookmarkStart w:id="71" w:name="_Toc525831343"/>
      <w:bookmarkStart w:id="72" w:name="_Toc525831443"/>
      <w:bookmarkStart w:id="73" w:name="_Toc525831454"/>
      <w:bookmarkStart w:id="74" w:name="_Toc525831508"/>
      <w:bookmarkStart w:id="75" w:name="_Toc525831593"/>
      <w:r>
        <w:rPr>
          <w:lang w:val="en-US" w:eastAsia="en-US"/>
        </w:rPr>
        <w:t xml:space="preserve">The </w:t>
      </w:r>
      <w:proofErr w:type="spellStart"/>
      <w:r w:rsidR="008718B7" w:rsidRPr="00092F95">
        <w:rPr>
          <w:lang w:val="en-US" w:eastAsia="en-US"/>
        </w:rPr>
        <w:t>eNB</w:t>
      </w:r>
      <w:proofErr w:type="spellEnd"/>
      <w:r w:rsidR="008718B7" w:rsidRPr="00092F95">
        <w:rPr>
          <w:lang w:val="en-US" w:eastAsia="en-US"/>
        </w:rPr>
        <w:t xml:space="preserve"> blind decoding effort for</w:t>
      </w:r>
      <w:r w:rsidR="00AB478A">
        <w:rPr>
          <w:lang w:val="en-US" w:eastAsia="en-US"/>
        </w:rPr>
        <w:t xml:space="preserve"> </w:t>
      </w:r>
      <w:r>
        <w:rPr>
          <w:lang w:val="en-US" w:eastAsia="en-US"/>
        </w:rPr>
        <w:t xml:space="preserve">handling </w:t>
      </w:r>
      <w:r w:rsidR="00AB478A">
        <w:rPr>
          <w:lang w:val="en-US" w:eastAsia="en-US"/>
        </w:rPr>
        <w:t>common PUR (contention-based)</w:t>
      </w:r>
      <w:r w:rsidR="008718B7" w:rsidRPr="00092F95">
        <w:rPr>
          <w:lang w:val="en-US" w:eastAsia="en-US"/>
        </w:rPr>
        <w:t xml:space="preserve"> transmission from</w:t>
      </w:r>
      <w:r w:rsidR="008718B7">
        <w:rPr>
          <w:lang w:val="en-US" w:eastAsia="en-US"/>
        </w:rPr>
        <w:t xml:space="preserve"> any UE</w:t>
      </w:r>
      <w:r w:rsidR="00834456">
        <w:rPr>
          <w:lang w:val="en-US" w:eastAsia="en-US"/>
        </w:rPr>
        <w:t>,</w:t>
      </w:r>
      <w:r w:rsidR="008718B7">
        <w:rPr>
          <w:lang w:val="en-US" w:eastAsia="en-US"/>
        </w:rPr>
        <w:t xml:space="preserve"> with a multiple TBS selection, and with several possible CE-levels, is not feasible.</w:t>
      </w:r>
      <w:bookmarkEnd w:id="67"/>
      <w:bookmarkEnd w:id="68"/>
      <w:bookmarkEnd w:id="69"/>
      <w:bookmarkEnd w:id="70"/>
      <w:bookmarkEnd w:id="71"/>
      <w:bookmarkEnd w:id="72"/>
      <w:bookmarkEnd w:id="73"/>
      <w:bookmarkEnd w:id="74"/>
      <w:bookmarkEnd w:id="75"/>
    </w:p>
    <w:p w14:paraId="4D1A1C1C" w14:textId="5EAE42AE" w:rsidR="008718B7" w:rsidRDefault="008718B7" w:rsidP="008718B7">
      <w:pPr>
        <w:rPr>
          <w:lang w:val="en-US" w:eastAsia="en-US"/>
        </w:rPr>
      </w:pPr>
      <w:r>
        <w:rPr>
          <w:lang w:val="en-US" w:eastAsia="en-US"/>
        </w:rPr>
        <w:t xml:space="preserve">The </w:t>
      </w:r>
      <w:r w:rsidR="00AB478A">
        <w:rPr>
          <w:lang w:val="en-US" w:eastAsia="en-US"/>
        </w:rPr>
        <w:t xml:space="preserve">big advantage is of course that it supports sporadic traffic. Dedicated PUR will, unless there is an overprovisioning of PUR resources, be dependent on that traffic can </w:t>
      </w:r>
      <w:r w:rsidR="00EA3E64">
        <w:rPr>
          <w:lang w:val="en-US" w:eastAsia="en-US"/>
        </w:rPr>
        <w:t xml:space="preserve">be </w:t>
      </w:r>
      <w:r w:rsidR="00AB478A">
        <w:rPr>
          <w:lang w:val="en-US" w:eastAsia="en-US"/>
        </w:rPr>
        <w:t>predicted</w:t>
      </w:r>
      <w:r w:rsidR="00EA3E64">
        <w:rPr>
          <w:lang w:val="en-US" w:eastAsia="en-US"/>
        </w:rPr>
        <w:t>, which</w:t>
      </w:r>
      <w:r w:rsidR="00AB478A">
        <w:rPr>
          <w:lang w:val="en-US" w:eastAsia="en-US"/>
        </w:rPr>
        <w:t xml:space="preserve"> can turn out to be impossible in practice.</w:t>
      </w:r>
    </w:p>
    <w:p w14:paraId="26BE66DD" w14:textId="7E7966D5" w:rsidR="00AB478A" w:rsidRDefault="00696906" w:rsidP="00AB478A">
      <w:pPr>
        <w:pStyle w:val="Observation"/>
        <w:rPr>
          <w:lang w:val="en-US" w:eastAsia="en-US"/>
        </w:rPr>
      </w:pPr>
      <w:bookmarkStart w:id="76" w:name="_Toc525762349"/>
      <w:bookmarkStart w:id="77" w:name="_Toc525762360"/>
      <w:bookmarkStart w:id="78" w:name="_Toc525831284"/>
      <w:bookmarkStart w:id="79" w:name="_Toc525831295"/>
      <w:bookmarkStart w:id="80" w:name="_Toc525831344"/>
      <w:bookmarkStart w:id="81" w:name="_Toc525831444"/>
      <w:bookmarkStart w:id="82" w:name="_Toc525831455"/>
      <w:bookmarkStart w:id="83" w:name="_Toc525831509"/>
      <w:bookmarkStart w:id="84" w:name="_Toc525831594"/>
      <w:r>
        <w:rPr>
          <w:lang w:val="en-US" w:eastAsia="en-US"/>
        </w:rPr>
        <w:t>Transmission in d</w:t>
      </w:r>
      <w:r w:rsidR="00AB478A">
        <w:rPr>
          <w:lang w:val="en-US" w:eastAsia="en-US"/>
        </w:rPr>
        <w:t>edicated PUR (contention-free)</w:t>
      </w:r>
      <w:r>
        <w:rPr>
          <w:lang w:val="en-US" w:eastAsia="en-US"/>
        </w:rPr>
        <w:t xml:space="preserve"> resources</w:t>
      </w:r>
      <w:r w:rsidR="00AB478A">
        <w:rPr>
          <w:lang w:val="en-US" w:eastAsia="en-US"/>
        </w:rPr>
        <w:t xml:space="preserve"> to a large extent relies on traffic prediction</w:t>
      </w:r>
      <w:r w:rsidR="006748B5">
        <w:rPr>
          <w:lang w:val="en-US" w:eastAsia="en-US"/>
        </w:rPr>
        <w:t>,</w:t>
      </w:r>
      <w:r w:rsidR="00AB478A">
        <w:rPr>
          <w:lang w:val="en-US" w:eastAsia="en-US"/>
        </w:rPr>
        <w:t xml:space="preserve"> which can be impossible in practice.</w:t>
      </w:r>
      <w:bookmarkEnd w:id="76"/>
      <w:bookmarkEnd w:id="77"/>
      <w:bookmarkEnd w:id="78"/>
      <w:bookmarkEnd w:id="79"/>
      <w:bookmarkEnd w:id="80"/>
      <w:bookmarkEnd w:id="81"/>
      <w:bookmarkEnd w:id="82"/>
      <w:bookmarkEnd w:id="83"/>
      <w:bookmarkEnd w:id="84"/>
    </w:p>
    <w:p w14:paraId="3CB85CE1" w14:textId="5820D71D" w:rsidR="00F74EB2" w:rsidRDefault="00050166" w:rsidP="001B0F39">
      <w:pPr>
        <w:rPr>
          <w:lang w:val="en-US" w:eastAsia="en-US"/>
        </w:rPr>
      </w:pPr>
      <w:r>
        <w:rPr>
          <w:lang w:val="en-US" w:eastAsia="en-US"/>
        </w:rPr>
        <w:t xml:space="preserve">The conclusion from this is that the best </w:t>
      </w:r>
      <w:r w:rsidR="00E747E0">
        <w:rPr>
          <w:lang w:val="en-US" w:eastAsia="en-US"/>
        </w:rPr>
        <w:t>solution, both for UL transmission efficiency and UE power consumption, depends on the UEs traffic. To specify a generally useful solution we therefore propose the following:</w:t>
      </w:r>
    </w:p>
    <w:p w14:paraId="4827F509" w14:textId="7A24ABE7" w:rsidR="00E747E0" w:rsidRDefault="00E747E0" w:rsidP="00E747E0">
      <w:pPr>
        <w:pStyle w:val="Proposal"/>
        <w:rPr>
          <w:lang w:val="en-US" w:eastAsia="en-US"/>
        </w:rPr>
      </w:pPr>
      <w:bookmarkStart w:id="85" w:name="_Toc525762350"/>
      <w:bookmarkStart w:id="86" w:name="_Toc525762361"/>
      <w:bookmarkStart w:id="87" w:name="_Toc525831285"/>
      <w:bookmarkStart w:id="88" w:name="_Toc525831296"/>
      <w:bookmarkStart w:id="89" w:name="_Toc525831345"/>
      <w:bookmarkStart w:id="90" w:name="_Toc525831445"/>
      <w:bookmarkStart w:id="91" w:name="_Toc525831456"/>
      <w:bookmarkStart w:id="92" w:name="_Toc525831510"/>
      <w:bookmarkStart w:id="93" w:name="_Toc525831595"/>
      <w:r>
        <w:rPr>
          <w:lang w:val="en-US" w:eastAsia="en-US"/>
        </w:rPr>
        <w:t>Both periodic and non-periodic traffic should be supported for PUR.</w:t>
      </w:r>
      <w:bookmarkEnd w:id="85"/>
      <w:bookmarkEnd w:id="86"/>
      <w:bookmarkEnd w:id="87"/>
      <w:bookmarkEnd w:id="88"/>
      <w:bookmarkEnd w:id="89"/>
      <w:bookmarkEnd w:id="90"/>
      <w:bookmarkEnd w:id="91"/>
      <w:bookmarkEnd w:id="92"/>
      <w:bookmarkEnd w:id="93"/>
    </w:p>
    <w:p w14:paraId="6CAB4112" w14:textId="77777777" w:rsidR="005A48F4" w:rsidRDefault="005A48F4" w:rsidP="001B0F39">
      <w:pPr>
        <w:rPr>
          <w:lang w:val="en-US" w:eastAsia="en-US"/>
        </w:rPr>
      </w:pPr>
    </w:p>
    <w:p w14:paraId="7EE94FD8" w14:textId="4A9B3D00" w:rsidR="00E747E0" w:rsidRDefault="005A48F4" w:rsidP="001B0F39">
      <w:pPr>
        <w:rPr>
          <w:lang w:val="en-US" w:eastAsia="en-US"/>
        </w:rPr>
      </w:pPr>
      <w:r>
        <w:rPr>
          <w:lang w:val="en-US" w:eastAsia="en-US"/>
        </w:rPr>
        <w:t xml:space="preserve">To be able to cover as many use cases as possible, also future ones, it is also unnecessary to limit the solution to UL transmissions at this early stage. </w:t>
      </w:r>
      <w:r w:rsidR="00C7003B">
        <w:rPr>
          <w:lang w:val="en-US" w:eastAsia="en-US"/>
        </w:rPr>
        <w:t>It</w:t>
      </w:r>
      <w:r>
        <w:rPr>
          <w:lang w:val="en-US" w:eastAsia="en-US"/>
        </w:rPr>
        <w:t xml:space="preserve"> may turn out that the PUR solution agreed in 3GPP can be applied to DL transmissions as well with a minimum of changes.</w:t>
      </w:r>
    </w:p>
    <w:p w14:paraId="7065B883" w14:textId="37FC5566" w:rsidR="009A209A" w:rsidRPr="00304402" w:rsidRDefault="005A48F4" w:rsidP="00304402">
      <w:pPr>
        <w:pStyle w:val="Observation"/>
        <w:rPr>
          <w:lang w:val="en-US" w:eastAsia="en-US"/>
        </w:rPr>
      </w:pPr>
      <w:bookmarkStart w:id="94" w:name="_Toc525762351"/>
      <w:bookmarkStart w:id="95" w:name="_Toc525762362"/>
      <w:bookmarkStart w:id="96" w:name="_Toc525831286"/>
      <w:bookmarkStart w:id="97" w:name="_Toc525831297"/>
      <w:bookmarkStart w:id="98" w:name="_Toc525831346"/>
      <w:bookmarkStart w:id="99" w:name="_Toc525831446"/>
      <w:bookmarkStart w:id="100" w:name="_Toc525831457"/>
      <w:bookmarkStart w:id="101" w:name="_Toc525831511"/>
      <w:bookmarkStart w:id="102" w:name="_Toc525831596"/>
      <w:r>
        <w:rPr>
          <w:lang w:val="en-US" w:eastAsia="en-US"/>
        </w:rPr>
        <w:t>It is unnecessary to limit the transmission in preconfigured resources to uplink at this early sta</w:t>
      </w:r>
      <w:r w:rsidR="0056529C">
        <w:rPr>
          <w:lang w:val="en-US" w:eastAsia="en-US"/>
        </w:rPr>
        <w:t>g</w:t>
      </w:r>
      <w:r>
        <w:rPr>
          <w:lang w:val="en-US" w:eastAsia="en-US"/>
        </w:rPr>
        <w:t xml:space="preserve">e, downlink use cases may become equally important </w:t>
      </w:r>
      <w:r w:rsidR="0056529C">
        <w:rPr>
          <w:lang w:val="en-US" w:eastAsia="en-US"/>
        </w:rPr>
        <w:t>in time</w:t>
      </w:r>
      <w:r>
        <w:rPr>
          <w:lang w:val="en-US" w:eastAsia="en-US"/>
        </w:rPr>
        <w:t>.</w:t>
      </w:r>
      <w:bookmarkEnd w:id="94"/>
      <w:bookmarkEnd w:id="95"/>
      <w:bookmarkEnd w:id="96"/>
      <w:bookmarkEnd w:id="97"/>
      <w:bookmarkEnd w:id="98"/>
      <w:bookmarkEnd w:id="99"/>
      <w:bookmarkEnd w:id="100"/>
      <w:bookmarkEnd w:id="101"/>
      <w:bookmarkEnd w:id="102"/>
    </w:p>
    <w:p w14:paraId="146A4B53" w14:textId="6D150677" w:rsidR="00497DAF" w:rsidRDefault="00364CF4" w:rsidP="001B0F39">
      <w:pPr>
        <w:rPr>
          <w:lang w:val="en-US" w:eastAsia="en-US"/>
        </w:rPr>
      </w:pPr>
      <w:r>
        <w:rPr>
          <w:lang w:val="en-US" w:eastAsia="en-US"/>
        </w:rPr>
        <w:t xml:space="preserve">One use case for downlink transmissions are actuators, i.e. </w:t>
      </w:r>
      <w:r w:rsidR="00A25DFC">
        <w:rPr>
          <w:lang w:val="en-US" w:eastAsia="en-US"/>
        </w:rPr>
        <w:t>UEs that monitor the downlink to act upon a command (e.g. switching on a lamp). This would correspond to ‘sporadic DL’. The infrequent uplink reporting would correspond to ‘predictable UL’ or ‘periodic UL’. A start of a list of possible use cases is given below. Also</w:t>
      </w:r>
      <w:r w:rsidR="00C00FD3">
        <w:rPr>
          <w:lang w:val="en-US" w:eastAsia="en-US"/>
        </w:rPr>
        <w:t>,</w:t>
      </w:r>
      <w:r w:rsidR="00A25DFC">
        <w:rPr>
          <w:lang w:val="en-US" w:eastAsia="en-US"/>
        </w:rPr>
        <w:t xml:space="preserve"> a column is inserted from the RAN1 discussion of whether UEs should be mandated to transmit in the PUR resource (see e.g. </w:t>
      </w:r>
      <w:r w:rsidR="005A1D26">
        <w:rPr>
          <w:lang w:val="en-US" w:eastAsia="en-US"/>
        </w:rPr>
        <w:fldChar w:fldCharType="begin"/>
      </w:r>
      <w:r w:rsidR="005A1D26">
        <w:rPr>
          <w:lang w:val="en-US" w:eastAsia="en-US"/>
        </w:rPr>
        <w:instrText xml:space="preserve"> REF _Ref525761710 \n \h </w:instrText>
      </w:r>
      <w:r w:rsidR="005A1D26">
        <w:rPr>
          <w:lang w:val="en-US" w:eastAsia="en-US"/>
        </w:rPr>
      </w:r>
      <w:r w:rsidR="005A1D26">
        <w:rPr>
          <w:lang w:val="en-US" w:eastAsia="en-US"/>
        </w:rPr>
        <w:fldChar w:fldCharType="separate"/>
      </w:r>
      <w:r w:rsidR="00AE5E23">
        <w:rPr>
          <w:lang w:val="en-US" w:eastAsia="en-US"/>
        </w:rPr>
        <w:t>[5]</w:t>
      </w:r>
      <w:r w:rsidR="005A1D26">
        <w:rPr>
          <w:lang w:val="en-US" w:eastAsia="en-US"/>
        </w:rPr>
        <w:fldChar w:fldCharType="end"/>
      </w:r>
      <w:r w:rsidR="005A1D26">
        <w:rPr>
          <w:lang w:val="en-US" w:eastAsia="en-US"/>
        </w:rPr>
        <w:t>).</w:t>
      </w:r>
    </w:p>
    <w:tbl>
      <w:tblPr>
        <w:tblStyle w:val="TableGrid"/>
        <w:tblW w:w="0" w:type="auto"/>
        <w:tblLook w:val="04A0" w:firstRow="1" w:lastRow="0" w:firstColumn="1" w:lastColumn="0" w:noHBand="0" w:noVBand="1"/>
      </w:tblPr>
      <w:tblGrid>
        <w:gridCol w:w="2452"/>
        <w:gridCol w:w="2559"/>
        <w:gridCol w:w="2309"/>
        <w:gridCol w:w="2309"/>
      </w:tblGrid>
      <w:tr w:rsidR="008D541E" w14:paraId="6B51BA32" w14:textId="6C60D6E6" w:rsidTr="008D541E">
        <w:tc>
          <w:tcPr>
            <w:tcW w:w="2452" w:type="dxa"/>
          </w:tcPr>
          <w:p w14:paraId="6BF4DFB3" w14:textId="0B8627C8" w:rsidR="008D541E" w:rsidRPr="008D541E" w:rsidRDefault="008D541E" w:rsidP="001B0F39">
            <w:pPr>
              <w:rPr>
                <w:b/>
                <w:lang w:val="en-US" w:eastAsia="en-US"/>
              </w:rPr>
            </w:pPr>
            <w:r w:rsidRPr="008D541E">
              <w:rPr>
                <w:b/>
                <w:lang w:val="en-US" w:eastAsia="en-US"/>
              </w:rPr>
              <w:t>Use case:</w:t>
            </w:r>
          </w:p>
        </w:tc>
        <w:tc>
          <w:tcPr>
            <w:tcW w:w="2559" w:type="dxa"/>
          </w:tcPr>
          <w:p w14:paraId="2C36B556" w14:textId="11C7A118" w:rsidR="008D541E" w:rsidRPr="008D541E" w:rsidRDefault="008D541E" w:rsidP="001B0F39">
            <w:pPr>
              <w:rPr>
                <w:b/>
                <w:lang w:val="en-US" w:eastAsia="en-US"/>
              </w:rPr>
            </w:pPr>
            <w:r w:rsidRPr="008D541E">
              <w:rPr>
                <w:b/>
                <w:lang w:val="en-US" w:eastAsia="en-US"/>
              </w:rPr>
              <w:t>Example:</w:t>
            </w:r>
          </w:p>
        </w:tc>
        <w:tc>
          <w:tcPr>
            <w:tcW w:w="2309" w:type="dxa"/>
          </w:tcPr>
          <w:p w14:paraId="49D77FE1" w14:textId="7704A4EB" w:rsidR="008D541E" w:rsidRPr="008D541E" w:rsidRDefault="008D541E" w:rsidP="001B0F39">
            <w:pPr>
              <w:rPr>
                <w:b/>
                <w:lang w:val="en-US" w:eastAsia="en-US"/>
              </w:rPr>
            </w:pPr>
            <w:r w:rsidRPr="008D541E">
              <w:rPr>
                <w:b/>
                <w:lang w:val="en-US" w:eastAsia="en-US"/>
              </w:rPr>
              <w:t>Mandated Tx:</w:t>
            </w:r>
          </w:p>
        </w:tc>
        <w:tc>
          <w:tcPr>
            <w:tcW w:w="2309" w:type="dxa"/>
          </w:tcPr>
          <w:p w14:paraId="5A213648" w14:textId="7F4105AC" w:rsidR="008D541E" w:rsidRPr="008D541E" w:rsidRDefault="008D541E" w:rsidP="001B0F39">
            <w:pPr>
              <w:rPr>
                <w:b/>
                <w:lang w:val="en-US" w:eastAsia="en-US"/>
              </w:rPr>
            </w:pPr>
            <w:r w:rsidRPr="008D541E">
              <w:rPr>
                <w:b/>
                <w:lang w:val="en-US" w:eastAsia="en-US"/>
              </w:rPr>
              <w:t>Best solution:</w:t>
            </w:r>
          </w:p>
        </w:tc>
      </w:tr>
      <w:tr w:rsidR="008D541E" w14:paraId="3995CA18" w14:textId="472C4465" w:rsidTr="008D541E">
        <w:tc>
          <w:tcPr>
            <w:tcW w:w="2452" w:type="dxa"/>
          </w:tcPr>
          <w:p w14:paraId="3960F9BD" w14:textId="69BD0E37" w:rsidR="008D541E" w:rsidRDefault="008D541E" w:rsidP="001B0F39">
            <w:pPr>
              <w:rPr>
                <w:lang w:val="en-US" w:eastAsia="en-US"/>
              </w:rPr>
            </w:pPr>
            <w:r>
              <w:rPr>
                <w:lang w:val="en-US" w:eastAsia="en-US"/>
              </w:rPr>
              <w:t>Sporadic UL</w:t>
            </w:r>
          </w:p>
        </w:tc>
        <w:tc>
          <w:tcPr>
            <w:tcW w:w="2559" w:type="dxa"/>
          </w:tcPr>
          <w:p w14:paraId="58599EF3" w14:textId="503AFF26" w:rsidR="008D541E" w:rsidRDefault="008D541E" w:rsidP="001B0F39">
            <w:pPr>
              <w:rPr>
                <w:lang w:val="en-US" w:eastAsia="en-US"/>
              </w:rPr>
            </w:pPr>
            <w:r>
              <w:rPr>
                <w:lang w:val="en-US" w:eastAsia="en-US"/>
              </w:rPr>
              <w:t>alarms, triggered sensors</w:t>
            </w:r>
          </w:p>
        </w:tc>
        <w:tc>
          <w:tcPr>
            <w:tcW w:w="2309" w:type="dxa"/>
          </w:tcPr>
          <w:p w14:paraId="0133C193" w14:textId="0F62A2A0" w:rsidR="008D541E" w:rsidRDefault="001D05B1" w:rsidP="001B0F39">
            <w:pPr>
              <w:rPr>
                <w:lang w:val="en-US" w:eastAsia="en-US"/>
              </w:rPr>
            </w:pPr>
            <w:r>
              <w:rPr>
                <w:lang w:val="en-US" w:eastAsia="en-US"/>
              </w:rPr>
              <w:t>No</w:t>
            </w:r>
          </w:p>
        </w:tc>
        <w:tc>
          <w:tcPr>
            <w:tcW w:w="2309" w:type="dxa"/>
          </w:tcPr>
          <w:p w14:paraId="0848A12D" w14:textId="77CA626E" w:rsidR="008D541E" w:rsidRDefault="001D05B1" w:rsidP="001B0F39">
            <w:pPr>
              <w:rPr>
                <w:lang w:val="en-US" w:eastAsia="en-US"/>
              </w:rPr>
            </w:pPr>
            <w:r>
              <w:rPr>
                <w:lang w:val="en-US" w:eastAsia="en-US"/>
              </w:rPr>
              <w:t>Common (CB) PUR</w:t>
            </w:r>
          </w:p>
        </w:tc>
      </w:tr>
      <w:tr w:rsidR="008D541E" w14:paraId="169F91C5" w14:textId="655BDD97" w:rsidTr="008D541E">
        <w:tc>
          <w:tcPr>
            <w:tcW w:w="2452" w:type="dxa"/>
          </w:tcPr>
          <w:p w14:paraId="4276BC35" w14:textId="3F971312" w:rsidR="008D541E" w:rsidRDefault="008D541E" w:rsidP="001B0F39">
            <w:pPr>
              <w:rPr>
                <w:lang w:val="en-US" w:eastAsia="en-US"/>
              </w:rPr>
            </w:pPr>
            <w:r>
              <w:rPr>
                <w:lang w:val="en-US" w:eastAsia="en-US"/>
              </w:rPr>
              <w:t>Sporadic DL</w:t>
            </w:r>
          </w:p>
        </w:tc>
        <w:tc>
          <w:tcPr>
            <w:tcW w:w="2559" w:type="dxa"/>
          </w:tcPr>
          <w:p w14:paraId="601F191D" w14:textId="67135F1F" w:rsidR="008D541E" w:rsidRDefault="008D541E" w:rsidP="001B0F39">
            <w:pPr>
              <w:rPr>
                <w:lang w:val="en-US" w:eastAsia="en-US"/>
              </w:rPr>
            </w:pPr>
            <w:r>
              <w:rPr>
                <w:lang w:val="en-US" w:eastAsia="en-US"/>
              </w:rPr>
              <w:t>actuators</w:t>
            </w:r>
          </w:p>
        </w:tc>
        <w:tc>
          <w:tcPr>
            <w:tcW w:w="2309" w:type="dxa"/>
          </w:tcPr>
          <w:p w14:paraId="241361E7" w14:textId="2F4C584E" w:rsidR="008D541E" w:rsidRDefault="001D05B1" w:rsidP="001B0F39">
            <w:pPr>
              <w:rPr>
                <w:lang w:val="en-US" w:eastAsia="en-US"/>
              </w:rPr>
            </w:pPr>
            <w:r>
              <w:rPr>
                <w:lang w:val="en-US" w:eastAsia="en-US"/>
              </w:rPr>
              <w:t>No</w:t>
            </w:r>
          </w:p>
        </w:tc>
        <w:tc>
          <w:tcPr>
            <w:tcW w:w="2309" w:type="dxa"/>
          </w:tcPr>
          <w:p w14:paraId="1050C413" w14:textId="3B7E78B6" w:rsidR="008D541E" w:rsidRDefault="001D05B1" w:rsidP="001B0F39">
            <w:pPr>
              <w:rPr>
                <w:lang w:val="en-US" w:eastAsia="en-US"/>
              </w:rPr>
            </w:pPr>
            <w:r>
              <w:rPr>
                <w:lang w:val="en-US" w:eastAsia="en-US"/>
              </w:rPr>
              <w:t>Common (CB) PUR</w:t>
            </w:r>
          </w:p>
        </w:tc>
      </w:tr>
      <w:tr w:rsidR="008D541E" w14:paraId="6C4824C3" w14:textId="057EB4B1" w:rsidTr="008D541E">
        <w:tc>
          <w:tcPr>
            <w:tcW w:w="2452" w:type="dxa"/>
          </w:tcPr>
          <w:p w14:paraId="02A7E48C" w14:textId="40E9DDA2" w:rsidR="008D541E" w:rsidRDefault="008D541E" w:rsidP="001B0F39">
            <w:pPr>
              <w:rPr>
                <w:lang w:val="en-US" w:eastAsia="en-US"/>
              </w:rPr>
            </w:pPr>
            <w:r>
              <w:rPr>
                <w:lang w:val="en-US" w:eastAsia="en-US"/>
              </w:rPr>
              <w:t>Periodic UL</w:t>
            </w:r>
          </w:p>
        </w:tc>
        <w:tc>
          <w:tcPr>
            <w:tcW w:w="2559" w:type="dxa"/>
          </w:tcPr>
          <w:p w14:paraId="7DF78840" w14:textId="027EE061" w:rsidR="008D541E" w:rsidRDefault="008D541E" w:rsidP="001B0F39">
            <w:pPr>
              <w:rPr>
                <w:lang w:val="en-US" w:eastAsia="en-US"/>
              </w:rPr>
            </w:pPr>
            <w:r>
              <w:rPr>
                <w:lang w:val="en-US" w:eastAsia="en-US"/>
              </w:rPr>
              <w:t>periodic reporting</w:t>
            </w:r>
          </w:p>
        </w:tc>
        <w:tc>
          <w:tcPr>
            <w:tcW w:w="2309" w:type="dxa"/>
          </w:tcPr>
          <w:p w14:paraId="1C3304B4" w14:textId="22C522CC" w:rsidR="008D541E" w:rsidRDefault="001D05B1" w:rsidP="001B0F39">
            <w:pPr>
              <w:rPr>
                <w:lang w:val="en-US" w:eastAsia="en-US"/>
              </w:rPr>
            </w:pPr>
            <w:r>
              <w:rPr>
                <w:lang w:val="en-US" w:eastAsia="en-US"/>
              </w:rPr>
              <w:t>Yes</w:t>
            </w:r>
          </w:p>
        </w:tc>
        <w:tc>
          <w:tcPr>
            <w:tcW w:w="2309" w:type="dxa"/>
          </w:tcPr>
          <w:p w14:paraId="68E6AF15" w14:textId="520093BF" w:rsidR="008D541E" w:rsidRDefault="001D05B1" w:rsidP="001B0F39">
            <w:pPr>
              <w:rPr>
                <w:lang w:val="en-US" w:eastAsia="en-US"/>
              </w:rPr>
            </w:pPr>
            <w:r>
              <w:rPr>
                <w:lang w:val="en-US" w:eastAsia="en-US"/>
              </w:rPr>
              <w:t>Dedicated (CF) PUR</w:t>
            </w:r>
          </w:p>
        </w:tc>
      </w:tr>
      <w:tr w:rsidR="008D541E" w14:paraId="1C6908E9" w14:textId="74D7AF16" w:rsidTr="008D541E">
        <w:tc>
          <w:tcPr>
            <w:tcW w:w="2452" w:type="dxa"/>
          </w:tcPr>
          <w:p w14:paraId="26B72F99" w14:textId="032400E8" w:rsidR="008D541E" w:rsidRDefault="008D541E" w:rsidP="001B0F39">
            <w:pPr>
              <w:rPr>
                <w:lang w:val="en-US" w:eastAsia="en-US"/>
              </w:rPr>
            </w:pPr>
            <w:r>
              <w:rPr>
                <w:lang w:val="en-US" w:eastAsia="en-US"/>
              </w:rPr>
              <w:t>Periodic DL</w:t>
            </w:r>
          </w:p>
        </w:tc>
        <w:tc>
          <w:tcPr>
            <w:tcW w:w="2559" w:type="dxa"/>
          </w:tcPr>
          <w:p w14:paraId="5CA9C3A4" w14:textId="20ED149F" w:rsidR="008D541E" w:rsidRDefault="001D05B1" w:rsidP="001B0F39">
            <w:pPr>
              <w:rPr>
                <w:lang w:val="en-US" w:eastAsia="en-US"/>
              </w:rPr>
            </w:pPr>
            <w:r>
              <w:rPr>
                <w:lang w:val="en-US" w:eastAsia="en-US"/>
              </w:rPr>
              <w:t>a</w:t>
            </w:r>
            <w:r w:rsidR="008D541E">
              <w:rPr>
                <w:lang w:val="en-US" w:eastAsia="en-US"/>
              </w:rPr>
              <w:t>utomation, control</w:t>
            </w:r>
          </w:p>
        </w:tc>
        <w:tc>
          <w:tcPr>
            <w:tcW w:w="2309" w:type="dxa"/>
          </w:tcPr>
          <w:p w14:paraId="77C35A38" w14:textId="33BFD0A8" w:rsidR="008D541E" w:rsidRDefault="001D05B1" w:rsidP="001B0F39">
            <w:pPr>
              <w:rPr>
                <w:lang w:val="en-US" w:eastAsia="en-US"/>
              </w:rPr>
            </w:pPr>
            <w:r>
              <w:rPr>
                <w:lang w:val="en-US" w:eastAsia="en-US"/>
              </w:rPr>
              <w:t>Yes</w:t>
            </w:r>
          </w:p>
        </w:tc>
        <w:tc>
          <w:tcPr>
            <w:tcW w:w="2309" w:type="dxa"/>
          </w:tcPr>
          <w:p w14:paraId="1164E5DE" w14:textId="217AC724" w:rsidR="008D541E" w:rsidRDefault="001D05B1" w:rsidP="001B0F39">
            <w:pPr>
              <w:rPr>
                <w:lang w:val="en-US" w:eastAsia="en-US"/>
              </w:rPr>
            </w:pPr>
            <w:r>
              <w:rPr>
                <w:lang w:val="en-US" w:eastAsia="en-US"/>
              </w:rPr>
              <w:t>Dedicated (CF) PUR</w:t>
            </w:r>
          </w:p>
        </w:tc>
      </w:tr>
      <w:tr w:rsidR="008D541E" w14:paraId="1EA53E0B" w14:textId="66D32753" w:rsidTr="008D541E">
        <w:tc>
          <w:tcPr>
            <w:tcW w:w="2452" w:type="dxa"/>
          </w:tcPr>
          <w:p w14:paraId="0487A226" w14:textId="6C118B8C" w:rsidR="008D541E" w:rsidRDefault="008D541E" w:rsidP="001B0F39">
            <w:pPr>
              <w:rPr>
                <w:lang w:val="en-US" w:eastAsia="en-US"/>
              </w:rPr>
            </w:pPr>
            <w:r>
              <w:rPr>
                <w:lang w:val="en-US" w:eastAsia="en-US"/>
              </w:rPr>
              <w:t>Predictable UL</w:t>
            </w:r>
          </w:p>
        </w:tc>
        <w:tc>
          <w:tcPr>
            <w:tcW w:w="2559" w:type="dxa"/>
          </w:tcPr>
          <w:p w14:paraId="62643490" w14:textId="30E9195C" w:rsidR="008D541E" w:rsidRDefault="001D05B1" w:rsidP="001B0F39">
            <w:pPr>
              <w:rPr>
                <w:lang w:val="en-US" w:eastAsia="en-US"/>
              </w:rPr>
            </w:pPr>
            <w:r>
              <w:rPr>
                <w:lang w:val="en-US" w:eastAsia="en-US"/>
              </w:rPr>
              <w:t>s</w:t>
            </w:r>
            <w:r w:rsidR="008D541E">
              <w:rPr>
                <w:lang w:val="en-US" w:eastAsia="en-US"/>
              </w:rPr>
              <w:t>ensor readings</w:t>
            </w:r>
          </w:p>
        </w:tc>
        <w:tc>
          <w:tcPr>
            <w:tcW w:w="2309" w:type="dxa"/>
          </w:tcPr>
          <w:p w14:paraId="39417153" w14:textId="4B10C45C" w:rsidR="008D541E" w:rsidRDefault="001D05B1" w:rsidP="001B0F39">
            <w:pPr>
              <w:rPr>
                <w:lang w:val="en-US" w:eastAsia="en-US"/>
              </w:rPr>
            </w:pPr>
            <w:r>
              <w:rPr>
                <w:lang w:val="en-US" w:eastAsia="en-US"/>
              </w:rPr>
              <w:t>Yes</w:t>
            </w:r>
          </w:p>
        </w:tc>
        <w:tc>
          <w:tcPr>
            <w:tcW w:w="2309" w:type="dxa"/>
          </w:tcPr>
          <w:p w14:paraId="4D988566" w14:textId="7E366CC4" w:rsidR="008D541E" w:rsidRDefault="001D05B1" w:rsidP="001B0F39">
            <w:pPr>
              <w:rPr>
                <w:lang w:val="en-US" w:eastAsia="en-US"/>
              </w:rPr>
            </w:pPr>
            <w:r>
              <w:rPr>
                <w:lang w:val="en-US" w:eastAsia="en-US"/>
              </w:rPr>
              <w:t>Dedicated (CF) PUR</w:t>
            </w:r>
          </w:p>
        </w:tc>
      </w:tr>
      <w:tr w:rsidR="008D541E" w14:paraId="3AD86031" w14:textId="6F42899F" w:rsidTr="008D541E">
        <w:tc>
          <w:tcPr>
            <w:tcW w:w="2452" w:type="dxa"/>
          </w:tcPr>
          <w:p w14:paraId="4449EB03" w14:textId="278483A6" w:rsidR="008D541E" w:rsidRDefault="008D541E" w:rsidP="001B0F39">
            <w:pPr>
              <w:rPr>
                <w:lang w:val="en-US" w:eastAsia="en-US"/>
              </w:rPr>
            </w:pPr>
            <w:r>
              <w:rPr>
                <w:lang w:val="en-US" w:eastAsia="en-US"/>
              </w:rPr>
              <w:t>Predictable DL</w:t>
            </w:r>
          </w:p>
        </w:tc>
        <w:tc>
          <w:tcPr>
            <w:tcW w:w="2559" w:type="dxa"/>
          </w:tcPr>
          <w:p w14:paraId="62C9A2B6" w14:textId="0BFCE4B3" w:rsidR="008D541E" w:rsidRDefault="001D05B1" w:rsidP="001B0F39">
            <w:pPr>
              <w:rPr>
                <w:lang w:val="en-US" w:eastAsia="en-US"/>
              </w:rPr>
            </w:pPr>
            <w:r>
              <w:rPr>
                <w:lang w:val="en-US" w:eastAsia="en-US"/>
              </w:rPr>
              <w:t>a</w:t>
            </w:r>
            <w:r w:rsidR="008D541E">
              <w:rPr>
                <w:lang w:val="en-US" w:eastAsia="en-US"/>
              </w:rPr>
              <w:t>utomation, control</w:t>
            </w:r>
          </w:p>
        </w:tc>
        <w:tc>
          <w:tcPr>
            <w:tcW w:w="2309" w:type="dxa"/>
          </w:tcPr>
          <w:p w14:paraId="6C740B0A" w14:textId="1CA8BF62" w:rsidR="008D541E" w:rsidRDefault="001D05B1" w:rsidP="001B0F39">
            <w:pPr>
              <w:rPr>
                <w:lang w:val="en-US" w:eastAsia="en-US"/>
              </w:rPr>
            </w:pPr>
            <w:r>
              <w:rPr>
                <w:lang w:val="en-US" w:eastAsia="en-US"/>
              </w:rPr>
              <w:t>Yes</w:t>
            </w:r>
          </w:p>
        </w:tc>
        <w:tc>
          <w:tcPr>
            <w:tcW w:w="2309" w:type="dxa"/>
          </w:tcPr>
          <w:p w14:paraId="66A6845B" w14:textId="08F7A05B" w:rsidR="008D541E" w:rsidRDefault="001D05B1" w:rsidP="001B0F39">
            <w:pPr>
              <w:rPr>
                <w:lang w:val="en-US" w:eastAsia="en-US"/>
              </w:rPr>
            </w:pPr>
            <w:r>
              <w:rPr>
                <w:lang w:val="en-US" w:eastAsia="en-US"/>
              </w:rPr>
              <w:t>Dedicated (CF) PUR</w:t>
            </w:r>
          </w:p>
        </w:tc>
      </w:tr>
    </w:tbl>
    <w:p w14:paraId="17FE49E7" w14:textId="1165F2B8" w:rsidR="00F863DC" w:rsidRDefault="00F863DC" w:rsidP="001B0F39">
      <w:pPr>
        <w:rPr>
          <w:lang w:val="en-US" w:eastAsia="en-US"/>
        </w:rPr>
      </w:pPr>
    </w:p>
    <w:p w14:paraId="0F1D417B" w14:textId="67717F78" w:rsidR="00F863DC" w:rsidRDefault="001D05B1" w:rsidP="001B0F39">
      <w:pPr>
        <w:rPr>
          <w:lang w:val="en-US" w:eastAsia="en-US"/>
        </w:rPr>
      </w:pPr>
      <w:r>
        <w:rPr>
          <w:lang w:val="en-US" w:eastAsia="en-US"/>
        </w:rPr>
        <w:t>This is a first draft of use cases for PUR and other companies are encouraged to add to this do develop a more complete picture in 3GPP of which are the main use cases for PUR</w:t>
      </w:r>
      <w:r w:rsidR="00F863DC">
        <w:rPr>
          <w:lang w:val="en-US" w:eastAsia="en-US"/>
        </w:rPr>
        <w:t>.</w:t>
      </w:r>
    </w:p>
    <w:p w14:paraId="5DF3CC78" w14:textId="07D4EB37" w:rsidR="00497DAF" w:rsidRDefault="001D05B1" w:rsidP="001D05B1">
      <w:pPr>
        <w:pStyle w:val="Observation"/>
        <w:rPr>
          <w:lang w:val="en-US" w:eastAsia="en-US"/>
        </w:rPr>
      </w:pPr>
      <w:bookmarkStart w:id="103" w:name="_Toc525762352"/>
      <w:bookmarkStart w:id="104" w:name="_Toc525762363"/>
      <w:bookmarkStart w:id="105" w:name="_Toc525831287"/>
      <w:bookmarkStart w:id="106" w:name="_Toc525831298"/>
      <w:bookmarkStart w:id="107" w:name="_Toc525831347"/>
      <w:bookmarkStart w:id="108" w:name="_Toc525831447"/>
      <w:bookmarkStart w:id="109" w:name="_Toc525831458"/>
      <w:bookmarkStart w:id="110" w:name="_Toc525831512"/>
      <w:bookmarkStart w:id="111" w:name="_Toc525831597"/>
      <w:r>
        <w:rPr>
          <w:lang w:val="en-US" w:eastAsia="en-US"/>
        </w:rPr>
        <w:t>To specify the best solution, it is beneficial for 3GPP to agree on the use cases which PUR should address.</w:t>
      </w:r>
      <w:bookmarkEnd w:id="103"/>
      <w:bookmarkEnd w:id="104"/>
      <w:bookmarkEnd w:id="105"/>
      <w:bookmarkEnd w:id="106"/>
      <w:bookmarkEnd w:id="107"/>
      <w:bookmarkEnd w:id="108"/>
      <w:bookmarkEnd w:id="109"/>
      <w:bookmarkEnd w:id="110"/>
      <w:bookmarkEnd w:id="111"/>
    </w:p>
    <w:p w14:paraId="0D768CF3" w14:textId="30855935" w:rsidR="00AA0A75" w:rsidRDefault="00AA0A75" w:rsidP="00AA0A75">
      <w:pPr>
        <w:rPr>
          <w:lang w:val="en-US" w:eastAsia="en-US"/>
        </w:rPr>
      </w:pPr>
    </w:p>
    <w:p w14:paraId="176C91DC" w14:textId="77777777" w:rsidR="005F089F" w:rsidRPr="00092F95" w:rsidRDefault="005F089F" w:rsidP="005F089F">
      <w:pPr>
        <w:pStyle w:val="Proposal"/>
        <w:numPr>
          <w:ilvl w:val="0"/>
          <w:numId w:val="0"/>
        </w:numPr>
        <w:ind w:left="1701"/>
        <w:rPr>
          <w:lang w:val="en-US" w:eastAsia="en-US"/>
        </w:rPr>
      </w:pPr>
    </w:p>
    <w:p w14:paraId="12C2EB65" w14:textId="77777777" w:rsidR="00C01F33" w:rsidRPr="00CE0424" w:rsidRDefault="00C01F33" w:rsidP="00CE0424">
      <w:pPr>
        <w:pStyle w:val="Heading1"/>
      </w:pPr>
      <w:bookmarkStart w:id="112" w:name="_Toc520930831"/>
      <w:r w:rsidRPr="00CE0424">
        <w:lastRenderedPageBreak/>
        <w:t>Conclusion</w:t>
      </w:r>
      <w:bookmarkEnd w:id="112"/>
    </w:p>
    <w:p w14:paraId="03546C0E" w14:textId="2E6884DD" w:rsidR="009E34A2" w:rsidRPr="009E34A2" w:rsidRDefault="008E065E">
      <w:pPr>
        <w:pStyle w:val="TOC1"/>
        <w:rPr>
          <w:b w:val="0"/>
        </w:rPr>
      </w:pPr>
      <w:r w:rsidRPr="009E34A2">
        <w:rPr>
          <w:b w:val="0"/>
        </w:rPr>
        <w:t xml:space="preserve">Based on the discussion in </w:t>
      </w:r>
      <w:r w:rsidR="002427AA" w:rsidRPr="009E34A2">
        <w:rPr>
          <w:b w:val="0"/>
        </w:rPr>
        <w:t>S</w:t>
      </w:r>
      <w:r w:rsidRPr="009E34A2">
        <w:rPr>
          <w:b w:val="0"/>
        </w:rPr>
        <w:t xml:space="preserve">ection </w:t>
      </w:r>
      <w:r w:rsidR="00E709AA" w:rsidRPr="009E34A2">
        <w:rPr>
          <w:b w:val="0"/>
          <w:highlight w:val="cyan"/>
        </w:rPr>
        <w:fldChar w:fldCharType="begin"/>
      </w:r>
      <w:r w:rsidR="00E709AA" w:rsidRPr="009E34A2">
        <w:rPr>
          <w:b w:val="0"/>
        </w:rPr>
        <w:instrText xml:space="preserve"> REF _Ref511996703 \r \h </w:instrText>
      </w:r>
      <w:r w:rsidR="009E34A2">
        <w:rPr>
          <w:b w:val="0"/>
          <w:highlight w:val="cyan"/>
        </w:rPr>
        <w:instrText xml:space="preserve"> \* MERGEFORMAT </w:instrText>
      </w:r>
      <w:r w:rsidR="00E709AA" w:rsidRPr="009E34A2">
        <w:rPr>
          <w:b w:val="0"/>
          <w:highlight w:val="cyan"/>
        </w:rPr>
      </w:r>
      <w:r w:rsidR="00E709AA" w:rsidRPr="009E34A2">
        <w:rPr>
          <w:b w:val="0"/>
          <w:highlight w:val="cyan"/>
        </w:rPr>
        <w:fldChar w:fldCharType="separate"/>
      </w:r>
      <w:r w:rsidR="00AE5E23">
        <w:rPr>
          <w:b w:val="0"/>
        </w:rPr>
        <w:t>2</w:t>
      </w:r>
      <w:r w:rsidR="00E709AA" w:rsidRPr="009E34A2">
        <w:rPr>
          <w:b w:val="0"/>
          <w:highlight w:val="cyan"/>
        </w:rPr>
        <w:fldChar w:fldCharType="end"/>
      </w:r>
      <w:r w:rsidR="00E709AA" w:rsidRPr="009E34A2">
        <w:rPr>
          <w:b w:val="0"/>
        </w:rPr>
        <w:t xml:space="preserve"> </w:t>
      </w:r>
      <w:r w:rsidRPr="009E34A2">
        <w:rPr>
          <w:b w:val="0"/>
        </w:rPr>
        <w:t xml:space="preserve">we </w:t>
      </w:r>
      <w:r w:rsidR="00E17525">
        <w:rPr>
          <w:b w:val="0"/>
        </w:rPr>
        <w:t xml:space="preserve">make the following observations and </w:t>
      </w:r>
      <w:r w:rsidRPr="009E34A2">
        <w:rPr>
          <w:b w:val="0"/>
        </w:rPr>
        <w:t>propos</w:t>
      </w:r>
      <w:r w:rsidR="00E17525">
        <w:rPr>
          <w:b w:val="0"/>
        </w:rPr>
        <w:t>als</w:t>
      </w:r>
      <w:r w:rsidRPr="009E34A2">
        <w:rPr>
          <w:b w:val="0"/>
        </w:rPr>
        <w:t>:</w:t>
      </w:r>
    </w:p>
    <w:p w14:paraId="455EEC67" w14:textId="77777777" w:rsidR="00392889" w:rsidRDefault="00E1752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"Proposal;1;Observation;1" </w:instrText>
      </w:r>
      <w:r>
        <w:rPr>
          <w:b w:val="0"/>
          <w:bCs/>
        </w:rPr>
        <w:fldChar w:fldCharType="separate"/>
      </w:r>
      <w:r w:rsidR="00392889">
        <w:rPr>
          <w:lang w:eastAsia="en-US"/>
        </w:rPr>
        <w:t>Proposal 1</w:t>
      </w:r>
      <w:r w:rsidR="00392889">
        <w:rPr>
          <w:rFonts w:asciiTheme="minorHAnsi" w:eastAsiaTheme="minorEastAsia" w:hAnsiTheme="minorHAnsi" w:cstheme="minorBidi"/>
          <w:b w:val="0"/>
          <w:sz w:val="22"/>
          <w:lang w:eastAsia="en-US"/>
        </w:rPr>
        <w:tab/>
      </w:r>
      <w:r w:rsidR="00392889">
        <w:rPr>
          <w:lang w:eastAsia="en-US"/>
        </w:rPr>
        <w:t>Compared to SPS, PUR must support traffic that is neither fully predictable nor perfectly periodic and support considerably longer intervals in the range 1s to 24h.</w:t>
      </w:r>
    </w:p>
    <w:p w14:paraId="659FF9CA"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1</w:t>
      </w:r>
      <w:r>
        <w:rPr>
          <w:rFonts w:asciiTheme="minorHAnsi" w:eastAsiaTheme="minorEastAsia" w:hAnsiTheme="minorHAnsi" w:cstheme="minorBidi"/>
          <w:b w:val="0"/>
          <w:sz w:val="22"/>
          <w:lang w:eastAsia="en-US"/>
        </w:rPr>
        <w:tab/>
      </w:r>
      <w:r w:rsidRPr="000F14E9">
        <w:rPr>
          <w:lang w:eastAsia="en-US"/>
        </w:rPr>
        <w:t>It is unlikely that there will be perfectly periodic traffic on subframe level with an inter-arrival time of several hours.</w:t>
      </w:r>
    </w:p>
    <w:p w14:paraId="453EBA6F"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2</w:t>
      </w:r>
      <w:r>
        <w:rPr>
          <w:rFonts w:asciiTheme="minorHAnsi" w:eastAsiaTheme="minorEastAsia" w:hAnsiTheme="minorHAnsi" w:cstheme="minorBidi"/>
          <w:b w:val="0"/>
          <w:sz w:val="22"/>
          <w:lang w:eastAsia="en-US"/>
        </w:rPr>
        <w:tab/>
      </w:r>
      <w:r w:rsidRPr="000F14E9">
        <w:rPr>
          <w:lang w:eastAsia="en-US"/>
        </w:rPr>
        <w:t>There may be a need to consider PUR resources in the same way as valid UL grants for SPS, i.e. such that data arrival would not trigger RA or SR.</w:t>
      </w:r>
    </w:p>
    <w:p w14:paraId="12831E6D" w14:textId="77777777" w:rsidR="00392889" w:rsidRDefault="00392889">
      <w:pPr>
        <w:pStyle w:val="TOC1"/>
        <w:rPr>
          <w:rFonts w:asciiTheme="minorHAnsi" w:eastAsiaTheme="minorEastAsia" w:hAnsiTheme="minorHAnsi" w:cstheme="minorBidi"/>
          <w:b w:val="0"/>
          <w:sz w:val="22"/>
          <w:lang w:eastAsia="en-US"/>
        </w:rPr>
      </w:pPr>
      <w:r>
        <w:rPr>
          <w:lang w:eastAsia="en-US"/>
        </w:rPr>
        <w:t>Observation 3</w:t>
      </w:r>
      <w:r>
        <w:rPr>
          <w:rFonts w:asciiTheme="minorHAnsi" w:eastAsiaTheme="minorEastAsia" w:hAnsiTheme="minorHAnsi" w:cstheme="minorBidi"/>
          <w:b w:val="0"/>
          <w:sz w:val="22"/>
          <w:lang w:eastAsia="en-US"/>
        </w:rPr>
        <w:tab/>
      </w:r>
      <w:r w:rsidRPr="000F14E9">
        <w:rPr>
          <w:lang w:eastAsia="en-US"/>
        </w:rPr>
        <w:t xml:space="preserve">UEs with latency </w:t>
      </w:r>
      <w:r>
        <w:rPr>
          <w:lang w:eastAsia="en-US"/>
        </w:rPr>
        <w:t>sensitive traffic, or without a valid TA, is better served by EDT than PUR.</w:t>
      </w:r>
    </w:p>
    <w:p w14:paraId="4B32F6DE"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4</w:t>
      </w:r>
      <w:r>
        <w:rPr>
          <w:rFonts w:asciiTheme="minorHAnsi" w:eastAsiaTheme="minorEastAsia" w:hAnsiTheme="minorHAnsi" w:cstheme="minorBidi"/>
          <w:b w:val="0"/>
          <w:sz w:val="22"/>
          <w:lang w:eastAsia="en-US"/>
        </w:rPr>
        <w:tab/>
      </w:r>
      <w:r w:rsidRPr="000F14E9">
        <w:rPr>
          <w:lang w:eastAsia="en-US"/>
        </w:rPr>
        <w:t>Common PUR (contention-based) data transmission can be inefficient due to collisions and perform worse than legacy (e.g. EDT).</w:t>
      </w:r>
    </w:p>
    <w:p w14:paraId="7D35701F"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5</w:t>
      </w:r>
      <w:r>
        <w:rPr>
          <w:rFonts w:asciiTheme="minorHAnsi" w:eastAsiaTheme="minorEastAsia" w:hAnsiTheme="minorHAnsi" w:cstheme="minorBidi"/>
          <w:b w:val="0"/>
          <w:sz w:val="22"/>
          <w:lang w:eastAsia="en-US"/>
        </w:rPr>
        <w:tab/>
      </w:r>
      <w:r w:rsidRPr="000F14E9">
        <w:rPr>
          <w:lang w:eastAsia="en-US"/>
        </w:rPr>
        <w:t>Dedicated PUR (contention-free) resources should be configured for the UE if the traffic approximately can be predicted (and is latency insensitive).</w:t>
      </w:r>
    </w:p>
    <w:p w14:paraId="061B4E6D"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6</w:t>
      </w:r>
      <w:r>
        <w:rPr>
          <w:rFonts w:asciiTheme="minorHAnsi" w:eastAsiaTheme="minorEastAsia" w:hAnsiTheme="minorHAnsi" w:cstheme="minorBidi"/>
          <w:b w:val="0"/>
          <w:sz w:val="22"/>
          <w:lang w:eastAsia="en-US"/>
        </w:rPr>
        <w:tab/>
      </w:r>
      <w:r w:rsidRPr="000F14E9">
        <w:rPr>
          <w:lang w:eastAsia="en-US"/>
        </w:rPr>
        <w:t>The eNB blind decoding effort for handling common PUR (contention-based) transmission from any UE, with a multiple TBS selection, and with several possible CE-levels, is not feasible.</w:t>
      </w:r>
    </w:p>
    <w:p w14:paraId="609C5422"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7</w:t>
      </w:r>
      <w:r>
        <w:rPr>
          <w:rFonts w:asciiTheme="minorHAnsi" w:eastAsiaTheme="minorEastAsia" w:hAnsiTheme="minorHAnsi" w:cstheme="minorBidi"/>
          <w:b w:val="0"/>
          <w:sz w:val="22"/>
          <w:lang w:eastAsia="en-US"/>
        </w:rPr>
        <w:tab/>
      </w:r>
      <w:r w:rsidRPr="000F14E9">
        <w:rPr>
          <w:lang w:eastAsia="en-US"/>
        </w:rPr>
        <w:t>Transmission in dedicated PUR (contention-free) resources to a large extent relies on traffic prediction, which can be impossible in practice.</w:t>
      </w:r>
    </w:p>
    <w:p w14:paraId="68548074"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Proposal 2</w:t>
      </w:r>
      <w:r>
        <w:rPr>
          <w:rFonts w:asciiTheme="minorHAnsi" w:eastAsiaTheme="minorEastAsia" w:hAnsiTheme="minorHAnsi" w:cstheme="minorBidi"/>
          <w:b w:val="0"/>
          <w:sz w:val="22"/>
          <w:lang w:eastAsia="en-US"/>
        </w:rPr>
        <w:tab/>
      </w:r>
      <w:r w:rsidRPr="000F14E9">
        <w:rPr>
          <w:lang w:eastAsia="en-US"/>
        </w:rPr>
        <w:t>Both periodic and non-periodic traffic should be supported for PUR.</w:t>
      </w:r>
    </w:p>
    <w:p w14:paraId="0CD0D5C2"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8</w:t>
      </w:r>
      <w:r>
        <w:rPr>
          <w:rFonts w:asciiTheme="minorHAnsi" w:eastAsiaTheme="minorEastAsia" w:hAnsiTheme="minorHAnsi" w:cstheme="minorBidi"/>
          <w:b w:val="0"/>
          <w:sz w:val="22"/>
          <w:lang w:eastAsia="en-US"/>
        </w:rPr>
        <w:tab/>
      </w:r>
      <w:r w:rsidRPr="000F14E9">
        <w:rPr>
          <w:lang w:eastAsia="en-US"/>
        </w:rPr>
        <w:t>It is unnecessary to limit the transmission in preconfigured resources to uplink at this early stage, downlink use cases may become equally important in time.</w:t>
      </w:r>
    </w:p>
    <w:p w14:paraId="42A5315E" w14:textId="77777777" w:rsidR="00392889" w:rsidRDefault="00392889">
      <w:pPr>
        <w:pStyle w:val="TOC1"/>
        <w:rPr>
          <w:rFonts w:asciiTheme="minorHAnsi" w:eastAsiaTheme="minorEastAsia" w:hAnsiTheme="minorHAnsi" w:cstheme="minorBidi"/>
          <w:b w:val="0"/>
          <w:sz w:val="22"/>
          <w:lang w:eastAsia="en-US"/>
        </w:rPr>
      </w:pPr>
      <w:r w:rsidRPr="000F14E9">
        <w:rPr>
          <w:lang w:eastAsia="en-US"/>
        </w:rPr>
        <w:t>Observation 9</w:t>
      </w:r>
      <w:r>
        <w:rPr>
          <w:rFonts w:asciiTheme="minorHAnsi" w:eastAsiaTheme="minorEastAsia" w:hAnsiTheme="minorHAnsi" w:cstheme="minorBidi"/>
          <w:b w:val="0"/>
          <w:sz w:val="22"/>
          <w:lang w:eastAsia="en-US"/>
        </w:rPr>
        <w:tab/>
      </w:r>
      <w:r w:rsidRPr="000F14E9">
        <w:rPr>
          <w:lang w:eastAsia="en-US"/>
        </w:rPr>
        <w:t>To specify the best solution, it is beneficial for 3GPP to agree on the use cases which PUR should address.</w:t>
      </w:r>
    </w:p>
    <w:p w14:paraId="5938C3A5" w14:textId="4FECAABD" w:rsidR="00D65E10" w:rsidRPr="00E17525" w:rsidRDefault="00E17525" w:rsidP="001A1C07">
      <w:pPr>
        <w:rPr>
          <w:b/>
          <w:bCs/>
        </w:rPr>
      </w:pPr>
      <w:r>
        <w:rPr>
          <w:b/>
          <w:bCs/>
          <w:noProof/>
          <w:szCs w:val="22"/>
          <w:lang w:val="en-US"/>
        </w:rPr>
        <w:fldChar w:fldCharType="end"/>
      </w:r>
    </w:p>
    <w:p w14:paraId="1B8F8D5E" w14:textId="77777777" w:rsidR="00F507D1" w:rsidRPr="00CE0424" w:rsidRDefault="00F507D1" w:rsidP="00CE0424">
      <w:pPr>
        <w:pStyle w:val="Heading1"/>
      </w:pPr>
      <w:bookmarkStart w:id="113" w:name="_In-sequence_SDU_delivery"/>
      <w:bookmarkStart w:id="114" w:name="_Toc520930832"/>
      <w:bookmarkEnd w:id="113"/>
      <w:r w:rsidRPr="00CE0424">
        <w:t>References</w:t>
      </w:r>
      <w:bookmarkEnd w:id="114"/>
    </w:p>
    <w:bookmarkStart w:id="115" w:name="_Ref505947175"/>
    <w:bookmarkStart w:id="116" w:name="_Ref174151459"/>
    <w:bookmarkStart w:id="117" w:name="_Ref189809556"/>
    <w:bookmarkStart w:id="118" w:name="_Ref524424563"/>
    <w:bookmarkStart w:id="119" w:name="_Ref517702140"/>
    <w:bookmarkStart w:id="120" w:name="_Ref521512928"/>
    <w:p w14:paraId="0C769D58" w14:textId="77777777" w:rsidR="00206587" w:rsidRPr="0074398F" w:rsidRDefault="00206587" w:rsidP="00206587">
      <w:pPr>
        <w:pStyle w:val="Reference"/>
        <w:rPr>
          <w:lang w:val="en-US"/>
        </w:rPr>
      </w:pPr>
      <w:r w:rsidRPr="001F59EA">
        <w:rPr>
          <w:lang w:val="en-US"/>
        </w:rPr>
        <w:fldChar w:fldCharType="begin"/>
      </w:r>
      <w:r w:rsidRPr="001F59EA">
        <w:rPr>
          <w:lang w:val="en-US"/>
        </w:rPr>
        <w:instrText xml:space="preserve"> HYPERLINK "http://www.3gpp.org/ftp/tsg_ran/TSG_RAN/TSGR_81/Docs/RP-181878.zip" </w:instrText>
      </w:r>
      <w:r w:rsidRPr="001F59EA">
        <w:rPr>
          <w:lang w:val="en-US"/>
        </w:rPr>
        <w:fldChar w:fldCharType="separate"/>
      </w:r>
      <w:r w:rsidRPr="001F59EA">
        <w:rPr>
          <w:rStyle w:val="Hyperlink"/>
          <w:lang w:val="en-US"/>
        </w:rPr>
        <w:t>RP-181878</w:t>
      </w:r>
      <w:r w:rsidRPr="001F59EA">
        <w:rPr>
          <w:lang w:val="en-US"/>
        </w:rPr>
        <w:fldChar w:fldCharType="end"/>
      </w:r>
      <w:r w:rsidRPr="001F59EA">
        <w:rPr>
          <w:lang w:val="en-US"/>
        </w:rPr>
        <w:t>, “Revised WID: Additional MTC enhancements for LTE”</w:t>
      </w:r>
      <w:bookmarkEnd w:id="120"/>
      <w:r>
        <w:rPr>
          <w:lang w:val="en-US"/>
        </w:rPr>
        <w:t xml:space="preserve">, </w:t>
      </w:r>
      <w:r w:rsidRPr="0074398F">
        <w:rPr>
          <w:lang w:val="en-US"/>
        </w:rPr>
        <w:t>Ericsson, RAN#8</w:t>
      </w:r>
      <w:r>
        <w:rPr>
          <w:lang w:val="en-US"/>
        </w:rPr>
        <w:t>1</w:t>
      </w:r>
      <w:r w:rsidRPr="0074398F">
        <w:rPr>
          <w:lang w:val="en-US"/>
        </w:rPr>
        <w:t xml:space="preserve">, </w:t>
      </w:r>
      <w:r>
        <w:rPr>
          <w:lang w:val="en-US"/>
        </w:rPr>
        <w:t>Gold Coast</w:t>
      </w:r>
      <w:r w:rsidRPr="0074398F">
        <w:rPr>
          <w:lang w:val="en-US"/>
        </w:rPr>
        <w:t xml:space="preserve">, </w:t>
      </w:r>
      <w:r w:rsidRPr="008B3DB4">
        <w:rPr>
          <w:lang w:val="en-US"/>
        </w:rPr>
        <w:t>Australia, Sept 2018</w:t>
      </w:r>
      <w:r w:rsidRPr="0074398F">
        <w:rPr>
          <w:lang w:val="en-US"/>
        </w:rPr>
        <w:t>.</w:t>
      </w:r>
      <w:bookmarkEnd w:id="119"/>
    </w:p>
    <w:bookmarkStart w:id="121" w:name="_Ref524423062"/>
    <w:p w14:paraId="3D7EDEE2" w14:textId="77777777" w:rsidR="00206587" w:rsidRPr="00DA5365" w:rsidRDefault="00206587" w:rsidP="00206587">
      <w:pPr>
        <w:pStyle w:val="Reference"/>
        <w:rPr>
          <w:lang w:val="en-US"/>
        </w:rPr>
      </w:pPr>
      <w:r w:rsidRPr="00DA5365">
        <w:rPr>
          <w:lang w:val="sv-SE"/>
        </w:rPr>
        <w:fldChar w:fldCharType="begin"/>
      </w:r>
      <w:r w:rsidRPr="00DA5365">
        <w:rPr>
          <w:lang w:val="en-US"/>
        </w:rPr>
        <w:instrText xml:space="preserve"> HYPERLINK "http://www.3gpp.org/ftp/tsg_ran/TSG_RAN/TSGR_81/Docs/RP-181674.zip" </w:instrText>
      </w:r>
      <w:r w:rsidRPr="00DA5365">
        <w:rPr>
          <w:lang w:val="sv-SE"/>
        </w:rPr>
        <w:fldChar w:fldCharType="separate"/>
      </w:r>
      <w:r w:rsidRPr="00DA5365">
        <w:rPr>
          <w:rStyle w:val="Hyperlink"/>
          <w:lang w:val="en-US"/>
        </w:rPr>
        <w:t>RP-181674</w:t>
      </w:r>
      <w:r w:rsidRPr="00DA5365">
        <w:fldChar w:fldCharType="end"/>
      </w:r>
      <w:r w:rsidRPr="00DA5365">
        <w:rPr>
          <w:lang w:val="en-US"/>
        </w:rPr>
        <w:t>, “WID revision: Additional enhancements for NB-IoT”</w:t>
      </w:r>
      <w:r w:rsidRPr="007D59A9">
        <w:rPr>
          <w:lang w:val="en-US"/>
        </w:rPr>
        <w:t xml:space="preserve">, </w:t>
      </w:r>
      <w:r>
        <w:rPr>
          <w:lang w:val="en-US"/>
        </w:rPr>
        <w:t>Huawei</w:t>
      </w:r>
      <w:r w:rsidRPr="007D59A9">
        <w:rPr>
          <w:lang w:val="en-US"/>
        </w:rPr>
        <w:t xml:space="preserve">, </w:t>
      </w:r>
      <w:bookmarkEnd w:id="121"/>
      <w:r w:rsidRPr="0074398F">
        <w:rPr>
          <w:lang w:val="en-US"/>
        </w:rPr>
        <w:t>RAN#8</w:t>
      </w:r>
      <w:r>
        <w:rPr>
          <w:lang w:val="en-US"/>
        </w:rPr>
        <w:t>1</w:t>
      </w:r>
      <w:r w:rsidRPr="0074398F">
        <w:rPr>
          <w:lang w:val="en-US"/>
        </w:rPr>
        <w:t xml:space="preserve">, </w:t>
      </w:r>
      <w:r>
        <w:rPr>
          <w:lang w:val="en-US"/>
        </w:rPr>
        <w:t>Gold Coast</w:t>
      </w:r>
      <w:r w:rsidRPr="0074398F">
        <w:rPr>
          <w:lang w:val="en-US"/>
        </w:rPr>
        <w:t xml:space="preserve">, </w:t>
      </w:r>
      <w:r w:rsidRPr="008B3DB4">
        <w:rPr>
          <w:lang w:val="en-US"/>
        </w:rPr>
        <w:t>Australia, Sept 2018</w:t>
      </w:r>
      <w:r w:rsidRPr="0074398F">
        <w:rPr>
          <w:lang w:val="en-US"/>
        </w:rPr>
        <w:t>.</w:t>
      </w:r>
    </w:p>
    <w:p w14:paraId="2F46A6B8" w14:textId="60A910E9" w:rsidR="007D42D0" w:rsidRDefault="007D42D0" w:rsidP="007D42D0">
      <w:pPr>
        <w:pStyle w:val="Reference"/>
        <w:rPr>
          <w:lang w:val="en-US"/>
        </w:rPr>
      </w:pPr>
      <w:bookmarkStart w:id="122" w:name="_GoBack"/>
      <w:bookmarkEnd w:id="122"/>
      <w:r w:rsidRPr="002A1E73">
        <w:rPr>
          <w:lang w:val="en-US"/>
        </w:rPr>
        <w:t>RAN1 Chairman’s Notes</w:t>
      </w:r>
      <w:r>
        <w:rPr>
          <w:lang w:val="en-US"/>
        </w:rPr>
        <w:t xml:space="preserve">, RAN1#94, </w:t>
      </w:r>
      <w:r w:rsidRPr="002A1E73">
        <w:rPr>
          <w:lang w:val="en-US"/>
        </w:rPr>
        <w:t>Gothenburg, Sweden, August 20th – 24th, 2018</w:t>
      </w:r>
      <w:r>
        <w:rPr>
          <w:lang w:val="en-US"/>
        </w:rPr>
        <w:t>.</w:t>
      </w:r>
      <w:bookmarkEnd w:id="118"/>
    </w:p>
    <w:bookmarkStart w:id="123" w:name="_Ref525754998"/>
    <w:p w14:paraId="50FA959B" w14:textId="1BD2613F" w:rsidR="00053F2D" w:rsidRPr="00A25DFC" w:rsidRDefault="002F0801" w:rsidP="00053F2D">
      <w:pPr>
        <w:pStyle w:val="Reference"/>
        <w:rPr>
          <w:lang w:val="en-US"/>
        </w:rPr>
      </w:pPr>
      <w:r>
        <w:fldChar w:fldCharType="begin"/>
      </w:r>
      <w:r>
        <w:instrText xml:space="preserve"> HYPERLINK "http://www.3gpp.org/ftp/TSG_RAN/WG2_RL2/TSGR2_99bis/Docs/R2-1711329.zip" </w:instrText>
      </w:r>
      <w:r>
        <w:fldChar w:fldCharType="separate"/>
      </w:r>
      <w:r w:rsidR="00053F2D" w:rsidRPr="002F0801">
        <w:rPr>
          <w:rStyle w:val="Hyperlink"/>
        </w:rPr>
        <w:t>R2-1711329</w:t>
      </w:r>
      <w:r>
        <w:fldChar w:fldCharType="end"/>
      </w:r>
      <w:r w:rsidR="00053F2D">
        <w:t>, “</w:t>
      </w:r>
      <w:r w:rsidR="00053F2D" w:rsidRPr="00053F2D">
        <w:t>Summary of email discussion [99#</w:t>
      </w:r>
      <w:proofErr w:type="gramStart"/>
      <w:r w:rsidR="00053F2D" w:rsidRPr="00053F2D">
        <w:t>42][</w:t>
      </w:r>
      <w:proofErr w:type="gramEnd"/>
      <w:r w:rsidR="00053F2D" w:rsidRPr="00053F2D">
        <w:t>NB-IoT] on SPS options</w:t>
      </w:r>
      <w:r w:rsidR="00053F2D">
        <w:t xml:space="preserve">”, </w:t>
      </w:r>
      <w:r w:rsidR="00053F2D" w:rsidRPr="00053F2D">
        <w:rPr>
          <w:rFonts w:cs="Arial"/>
          <w:szCs w:val="24"/>
        </w:rPr>
        <w:t>Huawei</w:t>
      </w:r>
      <w:r w:rsidR="00053F2D">
        <w:rPr>
          <w:rFonts w:cs="Arial"/>
          <w:szCs w:val="24"/>
        </w:rPr>
        <w:t>, RAN2</w:t>
      </w:r>
      <w:r w:rsidR="00053F2D" w:rsidRPr="00053F2D">
        <w:rPr>
          <w:rFonts w:cs="Arial"/>
          <w:szCs w:val="24"/>
        </w:rPr>
        <w:t>#99bis</w:t>
      </w:r>
      <w:r w:rsidR="00053F2D">
        <w:rPr>
          <w:rFonts w:cs="Arial"/>
          <w:szCs w:val="24"/>
        </w:rPr>
        <w:t xml:space="preserve">, </w:t>
      </w:r>
      <w:r w:rsidR="00053F2D" w:rsidRPr="00053F2D">
        <w:rPr>
          <w:rFonts w:cs="Arial"/>
          <w:szCs w:val="24"/>
        </w:rPr>
        <w:t>Prague, Czech Republic,</w:t>
      </w:r>
      <w:r w:rsidR="00053F2D">
        <w:rPr>
          <w:rFonts w:cs="Arial"/>
          <w:szCs w:val="24"/>
        </w:rPr>
        <w:t xml:space="preserve"> </w:t>
      </w:r>
      <w:r w:rsidR="00053F2D" w:rsidRPr="00053F2D">
        <w:rPr>
          <w:rFonts w:cs="Arial"/>
          <w:szCs w:val="24"/>
        </w:rPr>
        <w:t>October 2017</w:t>
      </w:r>
      <w:r w:rsidR="00053F2D">
        <w:rPr>
          <w:rFonts w:cs="Arial"/>
          <w:szCs w:val="24"/>
        </w:rPr>
        <w:t>.</w:t>
      </w:r>
      <w:bookmarkEnd w:id="123"/>
    </w:p>
    <w:bookmarkStart w:id="124" w:name="_Ref525761710"/>
    <w:p w14:paraId="3B02106D" w14:textId="1E1ABEDD" w:rsidR="00A25DFC" w:rsidRPr="00B22CB7" w:rsidRDefault="00A25DFC" w:rsidP="00A25DFC">
      <w:pPr>
        <w:pStyle w:val="Reference"/>
        <w:rPr>
          <w:lang w:val="en-US"/>
        </w:rPr>
      </w:pPr>
      <w:r>
        <w:rPr>
          <w:lang w:val="en-US"/>
        </w:rPr>
        <w:fldChar w:fldCharType="begin"/>
      </w:r>
      <w:r>
        <w:rPr>
          <w:lang w:val="en-US"/>
        </w:rPr>
        <w:instrText xml:space="preserve"> HYPERLINK "http://ftp.3gpp.org/tsg_ran/WG1_RL1/TSGR1_94/Docs/R1-1808357.zip" </w:instrText>
      </w:r>
      <w:r>
        <w:rPr>
          <w:lang w:val="en-US"/>
        </w:rPr>
        <w:fldChar w:fldCharType="separate"/>
      </w:r>
      <w:r w:rsidRPr="00A25DFC">
        <w:rPr>
          <w:rStyle w:val="Hyperlink"/>
          <w:lang w:val="en-US"/>
        </w:rPr>
        <w:t>R1-1808357</w:t>
      </w:r>
      <w:r>
        <w:rPr>
          <w:lang w:val="en-US"/>
        </w:rPr>
        <w:fldChar w:fldCharType="end"/>
      </w:r>
      <w:r>
        <w:rPr>
          <w:lang w:val="en-US"/>
        </w:rPr>
        <w:t>, “</w:t>
      </w:r>
      <w:r w:rsidRPr="00A25DFC">
        <w:rPr>
          <w:lang w:val="en-US"/>
        </w:rPr>
        <w:t>Pre-configured UL Resources Design Considerations</w:t>
      </w:r>
      <w:r>
        <w:rPr>
          <w:lang w:val="en-US"/>
        </w:rPr>
        <w:t xml:space="preserve">”, </w:t>
      </w:r>
      <w:r w:rsidRPr="00A25DFC">
        <w:rPr>
          <w:lang w:val="en-US"/>
        </w:rPr>
        <w:t>Sierra Wireless</w:t>
      </w:r>
      <w:r>
        <w:rPr>
          <w:lang w:val="en-US"/>
        </w:rPr>
        <w:t xml:space="preserve">, RAN1#94, </w:t>
      </w:r>
      <w:r w:rsidRPr="00A25DFC">
        <w:rPr>
          <w:lang w:val="en-US"/>
        </w:rPr>
        <w:t>Gothenburg, Sweden, Aug 2018</w:t>
      </w:r>
      <w:r>
        <w:rPr>
          <w:lang w:val="en-US"/>
        </w:rPr>
        <w:t>.</w:t>
      </w:r>
      <w:bookmarkEnd w:id="124"/>
    </w:p>
    <w:p w14:paraId="2F6773B1" w14:textId="77777777" w:rsidR="007D42D0" w:rsidRDefault="007D42D0" w:rsidP="007D42D0">
      <w:pPr>
        <w:pStyle w:val="Reference"/>
        <w:numPr>
          <w:ilvl w:val="0"/>
          <w:numId w:val="0"/>
        </w:numPr>
        <w:ind w:left="567"/>
      </w:pPr>
    </w:p>
    <w:p w14:paraId="5DE507AA" w14:textId="5E2A4F48" w:rsidR="00B22CB7" w:rsidRDefault="00B22CB7" w:rsidP="007D42D0">
      <w:pPr>
        <w:pStyle w:val="Reference"/>
        <w:numPr>
          <w:ilvl w:val="0"/>
          <w:numId w:val="0"/>
        </w:numPr>
        <w:ind w:left="567"/>
        <w:rPr>
          <w:lang w:val="en-US"/>
        </w:rPr>
      </w:pPr>
    </w:p>
    <w:p w14:paraId="183076C5" w14:textId="31A7FC8E" w:rsidR="005336D0" w:rsidRDefault="005336D0" w:rsidP="007D42D0">
      <w:pPr>
        <w:pStyle w:val="Reference"/>
        <w:numPr>
          <w:ilvl w:val="0"/>
          <w:numId w:val="0"/>
        </w:numPr>
        <w:ind w:left="567"/>
        <w:rPr>
          <w:lang w:val="en-US"/>
        </w:rPr>
      </w:pPr>
    </w:p>
    <w:p w14:paraId="1490A257" w14:textId="693668B8" w:rsidR="005336D0" w:rsidRDefault="005336D0" w:rsidP="007D42D0">
      <w:pPr>
        <w:pStyle w:val="Reference"/>
        <w:numPr>
          <w:ilvl w:val="0"/>
          <w:numId w:val="0"/>
        </w:numPr>
        <w:ind w:left="567"/>
        <w:rPr>
          <w:lang w:val="en-US"/>
        </w:rPr>
      </w:pPr>
    </w:p>
    <w:bookmarkEnd w:id="115"/>
    <w:bookmarkEnd w:id="116"/>
    <w:bookmarkEnd w:id="117"/>
    <w:p w14:paraId="5B2994AA"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A862F" w14:textId="77777777" w:rsidR="003A5EA7" w:rsidRDefault="003A5EA7">
      <w:r>
        <w:separator/>
      </w:r>
    </w:p>
  </w:endnote>
  <w:endnote w:type="continuationSeparator" w:id="0">
    <w:p w14:paraId="471482EC" w14:textId="77777777" w:rsidR="003A5EA7" w:rsidRDefault="003A5EA7">
      <w:r>
        <w:continuationSeparator/>
      </w:r>
    </w:p>
  </w:endnote>
  <w:endnote w:type="continuationNotice" w:id="1">
    <w:p w14:paraId="1791074C" w14:textId="77777777" w:rsidR="003A5EA7" w:rsidRDefault="003A5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16383" w14:textId="77777777" w:rsidR="003A5EA7" w:rsidRDefault="003A5EA7">
      <w:r>
        <w:separator/>
      </w:r>
    </w:p>
  </w:footnote>
  <w:footnote w:type="continuationSeparator" w:id="0">
    <w:p w14:paraId="04F8EEA4" w14:textId="77777777" w:rsidR="003A5EA7" w:rsidRDefault="003A5EA7">
      <w:r>
        <w:continuationSeparator/>
      </w:r>
    </w:p>
  </w:footnote>
  <w:footnote w:type="continuationNotice" w:id="1">
    <w:p w14:paraId="40EDB807" w14:textId="77777777" w:rsidR="003A5EA7" w:rsidRDefault="003A5E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2F6F9B"/>
    <w:multiLevelType w:val="hybridMultilevel"/>
    <w:tmpl w:val="AF6A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3835B59"/>
    <w:multiLevelType w:val="hybridMultilevel"/>
    <w:tmpl w:val="11D4397E"/>
    <w:lvl w:ilvl="0" w:tplc="9452876E">
      <w:start w:val="1"/>
      <w:numFmt w:val="decimal"/>
      <w:lvlText w:val="Observation A%1: "/>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FC7C75"/>
    <w:multiLevelType w:val="hybridMultilevel"/>
    <w:tmpl w:val="CD166E60"/>
    <w:lvl w:ilvl="0" w:tplc="B040FCD2">
      <w:start w:val="1"/>
      <w:numFmt w:val="bullet"/>
      <w:lvlText w:val="–"/>
      <w:lvlJc w:val="left"/>
      <w:pPr>
        <w:tabs>
          <w:tab w:val="num" w:pos="720"/>
        </w:tabs>
        <w:ind w:left="720" w:hanging="360"/>
      </w:pPr>
      <w:rPr>
        <w:rFonts w:ascii="Ericsson Capital TT" w:hAnsi="Ericsson Capital TT" w:hint="default"/>
      </w:rPr>
    </w:lvl>
    <w:lvl w:ilvl="1" w:tplc="B0FC5994">
      <w:start w:val="1"/>
      <w:numFmt w:val="bullet"/>
      <w:lvlText w:val="–"/>
      <w:lvlJc w:val="left"/>
      <w:pPr>
        <w:tabs>
          <w:tab w:val="num" w:pos="1440"/>
        </w:tabs>
        <w:ind w:left="1440" w:hanging="360"/>
      </w:pPr>
      <w:rPr>
        <w:rFonts w:ascii="Ericsson Capital TT" w:hAnsi="Ericsson Capital TT" w:hint="default"/>
      </w:rPr>
    </w:lvl>
    <w:lvl w:ilvl="2" w:tplc="E7C8778C" w:tentative="1">
      <w:start w:val="1"/>
      <w:numFmt w:val="bullet"/>
      <w:lvlText w:val="–"/>
      <w:lvlJc w:val="left"/>
      <w:pPr>
        <w:tabs>
          <w:tab w:val="num" w:pos="2160"/>
        </w:tabs>
        <w:ind w:left="2160" w:hanging="360"/>
      </w:pPr>
      <w:rPr>
        <w:rFonts w:ascii="Ericsson Capital TT" w:hAnsi="Ericsson Capital TT" w:hint="default"/>
      </w:rPr>
    </w:lvl>
    <w:lvl w:ilvl="3" w:tplc="94528782" w:tentative="1">
      <w:start w:val="1"/>
      <w:numFmt w:val="bullet"/>
      <w:lvlText w:val="–"/>
      <w:lvlJc w:val="left"/>
      <w:pPr>
        <w:tabs>
          <w:tab w:val="num" w:pos="2880"/>
        </w:tabs>
        <w:ind w:left="2880" w:hanging="360"/>
      </w:pPr>
      <w:rPr>
        <w:rFonts w:ascii="Ericsson Capital TT" w:hAnsi="Ericsson Capital TT" w:hint="default"/>
      </w:rPr>
    </w:lvl>
    <w:lvl w:ilvl="4" w:tplc="FD86A948" w:tentative="1">
      <w:start w:val="1"/>
      <w:numFmt w:val="bullet"/>
      <w:lvlText w:val="–"/>
      <w:lvlJc w:val="left"/>
      <w:pPr>
        <w:tabs>
          <w:tab w:val="num" w:pos="3600"/>
        </w:tabs>
        <w:ind w:left="3600" w:hanging="360"/>
      </w:pPr>
      <w:rPr>
        <w:rFonts w:ascii="Ericsson Capital TT" w:hAnsi="Ericsson Capital TT" w:hint="default"/>
      </w:rPr>
    </w:lvl>
    <w:lvl w:ilvl="5" w:tplc="DB4A57C6" w:tentative="1">
      <w:start w:val="1"/>
      <w:numFmt w:val="bullet"/>
      <w:lvlText w:val="–"/>
      <w:lvlJc w:val="left"/>
      <w:pPr>
        <w:tabs>
          <w:tab w:val="num" w:pos="4320"/>
        </w:tabs>
        <w:ind w:left="4320" w:hanging="360"/>
      </w:pPr>
      <w:rPr>
        <w:rFonts w:ascii="Ericsson Capital TT" w:hAnsi="Ericsson Capital TT" w:hint="default"/>
      </w:rPr>
    </w:lvl>
    <w:lvl w:ilvl="6" w:tplc="C90A37FE" w:tentative="1">
      <w:start w:val="1"/>
      <w:numFmt w:val="bullet"/>
      <w:lvlText w:val="–"/>
      <w:lvlJc w:val="left"/>
      <w:pPr>
        <w:tabs>
          <w:tab w:val="num" w:pos="5040"/>
        </w:tabs>
        <w:ind w:left="5040" w:hanging="360"/>
      </w:pPr>
      <w:rPr>
        <w:rFonts w:ascii="Ericsson Capital TT" w:hAnsi="Ericsson Capital TT" w:hint="default"/>
      </w:rPr>
    </w:lvl>
    <w:lvl w:ilvl="7" w:tplc="6E60F5F8" w:tentative="1">
      <w:start w:val="1"/>
      <w:numFmt w:val="bullet"/>
      <w:lvlText w:val="–"/>
      <w:lvlJc w:val="left"/>
      <w:pPr>
        <w:tabs>
          <w:tab w:val="num" w:pos="5760"/>
        </w:tabs>
        <w:ind w:left="5760" w:hanging="360"/>
      </w:pPr>
      <w:rPr>
        <w:rFonts w:ascii="Ericsson Capital TT" w:hAnsi="Ericsson Capital TT" w:hint="default"/>
      </w:rPr>
    </w:lvl>
    <w:lvl w:ilvl="8" w:tplc="C5EA1F22"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9"/>
  </w:num>
  <w:num w:numId="3">
    <w:abstractNumId w:val="22"/>
  </w:num>
  <w:num w:numId="4">
    <w:abstractNumId w:val="24"/>
  </w:num>
  <w:num w:numId="5">
    <w:abstractNumId w:val="18"/>
  </w:num>
  <w:num w:numId="6">
    <w:abstractNumId w:val="27"/>
  </w:num>
  <w:num w:numId="7">
    <w:abstractNumId w:val="33"/>
  </w:num>
  <w:num w:numId="8">
    <w:abstractNumId w:val="19"/>
  </w:num>
  <w:num w:numId="9">
    <w:abstractNumId w:val="17"/>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11"/>
  </w:num>
  <w:num w:numId="17">
    <w:abstractNumId w:val="25"/>
  </w:num>
  <w:num w:numId="18">
    <w:abstractNumId w:val="8"/>
  </w:num>
  <w:num w:numId="19">
    <w:abstractNumId w:val="23"/>
  </w:num>
  <w:num w:numId="20">
    <w:abstractNumId w:val="30"/>
  </w:num>
  <w:num w:numId="21">
    <w:abstractNumId w:val="15"/>
  </w:num>
  <w:num w:numId="22">
    <w:abstractNumId w:val="28"/>
  </w:num>
  <w:num w:numId="23">
    <w:abstractNumId w:val="7"/>
  </w:num>
  <w:num w:numId="24">
    <w:abstractNumId w:val="34"/>
  </w:num>
  <w:num w:numId="25">
    <w:abstractNumId w:val="13"/>
  </w:num>
  <w:num w:numId="26">
    <w:abstractNumId w:val="16"/>
  </w:num>
  <w:num w:numId="27">
    <w:abstractNumId w:val="5"/>
  </w:num>
  <w:num w:numId="28">
    <w:abstractNumId w:val="20"/>
  </w:num>
  <w:num w:numId="29">
    <w:abstractNumId w:val="41"/>
  </w:num>
  <w:num w:numId="30">
    <w:abstractNumId w:val="9"/>
  </w:num>
  <w:num w:numId="31">
    <w:abstractNumId w:val="35"/>
  </w:num>
  <w:num w:numId="32">
    <w:abstractNumId w:val="39"/>
  </w:num>
  <w:num w:numId="33">
    <w:abstractNumId w:val="14"/>
  </w:num>
  <w:num w:numId="34">
    <w:abstractNumId w:val="6"/>
  </w:num>
  <w:num w:numId="35">
    <w:abstractNumId w:val="38"/>
  </w:num>
  <w:num w:numId="36">
    <w:abstractNumId w:val="32"/>
  </w:num>
  <w:num w:numId="37">
    <w:abstractNumId w:val="26"/>
  </w:num>
  <w:num w:numId="38">
    <w:abstractNumId w:val="40"/>
  </w:num>
  <w:num w:numId="39">
    <w:abstractNumId w:val="10"/>
  </w:num>
  <w:num w:numId="40">
    <w:abstractNumId w:val="37"/>
  </w:num>
  <w:num w:numId="41">
    <w:abstractNumId w:val="12"/>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DC0"/>
    <w:rsid w:val="00002A37"/>
    <w:rsid w:val="0000300A"/>
    <w:rsid w:val="0000393A"/>
    <w:rsid w:val="000039F4"/>
    <w:rsid w:val="00006446"/>
    <w:rsid w:val="00006896"/>
    <w:rsid w:val="000075A6"/>
    <w:rsid w:val="00007CDC"/>
    <w:rsid w:val="00011B28"/>
    <w:rsid w:val="000140D4"/>
    <w:rsid w:val="00014C79"/>
    <w:rsid w:val="000151AE"/>
    <w:rsid w:val="000157F3"/>
    <w:rsid w:val="00015A5C"/>
    <w:rsid w:val="00015D15"/>
    <w:rsid w:val="00016BB2"/>
    <w:rsid w:val="00021424"/>
    <w:rsid w:val="000233BA"/>
    <w:rsid w:val="00025143"/>
    <w:rsid w:val="0002558F"/>
    <w:rsid w:val="0002564D"/>
    <w:rsid w:val="00025ECA"/>
    <w:rsid w:val="00026B00"/>
    <w:rsid w:val="000325B8"/>
    <w:rsid w:val="00034C15"/>
    <w:rsid w:val="00035C9B"/>
    <w:rsid w:val="00036BA1"/>
    <w:rsid w:val="00037DF1"/>
    <w:rsid w:val="00040E6B"/>
    <w:rsid w:val="000422E2"/>
    <w:rsid w:val="00042F22"/>
    <w:rsid w:val="00043A47"/>
    <w:rsid w:val="000444EF"/>
    <w:rsid w:val="00047F4A"/>
    <w:rsid w:val="00050166"/>
    <w:rsid w:val="00051E22"/>
    <w:rsid w:val="00052A07"/>
    <w:rsid w:val="000534C8"/>
    <w:rsid w:val="000534E3"/>
    <w:rsid w:val="0005350E"/>
    <w:rsid w:val="00053F2D"/>
    <w:rsid w:val="000544B6"/>
    <w:rsid w:val="000546A9"/>
    <w:rsid w:val="0005509F"/>
    <w:rsid w:val="0005605C"/>
    <w:rsid w:val="0005606A"/>
    <w:rsid w:val="00056F92"/>
    <w:rsid w:val="00057117"/>
    <w:rsid w:val="000616E7"/>
    <w:rsid w:val="00061B34"/>
    <w:rsid w:val="000620C4"/>
    <w:rsid w:val="0006487E"/>
    <w:rsid w:val="00064A72"/>
    <w:rsid w:val="00065E1A"/>
    <w:rsid w:val="0007458E"/>
    <w:rsid w:val="00076054"/>
    <w:rsid w:val="00077DDC"/>
    <w:rsid w:val="00077E5F"/>
    <w:rsid w:val="0008036A"/>
    <w:rsid w:val="00081AE6"/>
    <w:rsid w:val="00083DA6"/>
    <w:rsid w:val="000855EB"/>
    <w:rsid w:val="00085B52"/>
    <w:rsid w:val="000866F2"/>
    <w:rsid w:val="0009009F"/>
    <w:rsid w:val="00091557"/>
    <w:rsid w:val="00091E2F"/>
    <w:rsid w:val="000924C1"/>
    <w:rsid w:val="000924F0"/>
    <w:rsid w:val="00092BEF"/>
    <w:rsid w:val="00092BF0"/>
    <w:rsid w:val="00092F95"/>
    <w:rsid w:val="00093233"/>
    <w:rsid w:val="00093474"/>
    <w:rsid w:val="0009510F"/>
    <w:rsid w:val="000A1B7B"/>
    <w:rsid w:val="000A3746"/>
    <w:rsid w:val="000A56F2"/>
    <w:rsid w:val="000A5C52"/>
    <w:rsid w:val="000A5E00"/>
    <w:rsid w:val="000A5EC8"/>
    <w:rsid w:val="000A65A9"/>
    <w:rsid w:val="000B2719"/>
    <w:rsid w:val="000B3A8F"/>
    <w:rsid w:val="000B4963"/>
    <w:rsid w:val="000B4AB9"/>
    <w:rsid w:val="000B58C3"/>
    <w:rsid w:val="000B61E9"/>
    <w:rsid w:val="000B6695"/>
    <w:rsid w:val="000B6BB0"/>
    <w:rsid w:val="000C165A"/>
    <w:rsid w:val="000C2B67"/>
    <w:rsid w:val="000C2E19"/>
    <w:rsid w:val="000C46A5"/>
    <w:rsid w:val="000C4D35"/>
    <w:rsid w:val="000C4F1D"/>
    <w:rsid w:val="000C75CF"/>
    <w:rsid w:val="000D0D07"/>
    <w:rsid w:val="000D4797"/>
    <w:rsid w:val="000D77F8"/>
    <w:rsid w:val="000E0527"/>
    <w:rsid w:val="000E1E92"/>
    <w:rsid w:val="000E2D79"/>
    <w:rsid w:val="000E2ED6"/>
    <w:rsid w:val="000F06D6"/>
    <w:rsid w:val="000F0BE4"/>
    <w:rsid w:val="000F0EB1"/>
    <w:rsid w:val="000F1106"/>
    <w:rsid w:val="000F18F3"/>
    <w:rsid w:val="000F26F3"/>
    <w:rsid w:val="000F31FC"/>
    <w:rsid w:val="000F3592"/>
    <w:rsid w:val="000F3BE9"/>
    <w:rsid w:val="000F3F6C"/>
    <w:rsid w:val="000F6DF3"/>
    <w:rsid w:val="000F719B"/>
    <w:rsid w:val="000F7331"/>
    <w:rsid w:val="001001F2"/>
    <w:rsid w:val="001005FF"/>
    <w:rsid w:val="00100E76"/>
    <w:rsid w:val="0010220B"/>
    <w:rsid w:val="001047B1"/>
    <w:rsid w:val="001062FB"/>
    <w:rsid w:val="001063E6"/>
    <w:rsid w:val="00113A23"/>
    <w:rsid w:val="00113CF4"/>
    <w:rsid w:val="00114246"/>
    <w:rsid w:val="00114568"/>
    <w:rsid w:val="001153EA"/>
    <w:rsid w:val="00115643"/>
    <w:rsid w:val="00116086"/>
    <w:rsid w:val="00116165"/>
    <w:rsid w:val="00116194"/>
    <w:rsid w:val="00116765"/>
    <w:rsid w:val="001219F5"/>
    <w:rsid w:val="00121A20"/>
    <w:rsid w:val="00122C27"/>
    <w:rsid w:val="00123449"/>
    <w:rsid w:val="0012377F"/>
    <w:rsid w:val="00123FB7"/>
    <w:rsid w:val="00124314"/>
    <w:rsid w:val="0012498F"/>
    <w:rsid w:val="00125E58"/>
    <w:rsid w:val="00126B4A"/>
    <w:rsid w:val="00132FD0"/>
    <w:rsid w:val="00133B65"/>
    <w:rsid w:val="00133E90"/>
    <w:rsid w:val="001340E9"/>
    <w:rsid w:val="0013425D"/>
    <w:rsid w:val="001344C0"/>
    <w:rsid w:val="001346FA"/>
    <w:rsid w:val="00135252"/>
    <w:rsid w:val="00136B62"/>
    <w:rsid w:val="001379C8"/>
    <w:rsid w:val="00137AB5"/>
    <w:rsid w:val="00137F0B"/>
    <w:rsid w:val="00140FC2"/>
    <w:rsid w:val="00144A33"/>
    <w:rsid w:val="0014783E"/>
    <w:rsid w:val="00151040"/>
    <w:rsid w:val="00151E23"/>
    <w:rsid w:val="001526E0"/>
    <w:rsid w:val="00155196"/>
    <w:rsid w:val="001551B5"/>
    <w:rsid w:val="00156641"/>
    <w:rsid w:val="001636AC"/>
    <w:rsid w:val="00165897"/>
    <w:rsid w:val="001659C1"/>
    <w:rsid w:val="001671BE"/>
    <w:rsid w:val="001674F2"/>
    <w:rsid w:val="00172806"/>
    <w:rsid w:val="00172D80"/>
    <w:rsid w:val="00173A8E"/>
    <w:rsid w:val="0017477D"/>
    <w:rsid w:val="001760BB"/>
    <w:rsid w:val="00177795"/>
    <w:rsid w:val="00180599"/>
    <w:rsid w:val="0018143F"/>
    <w:rsid w:val="00181861"/>
    <w:rsid w:val="00184B9F"/>
    <w:rsid w:val="001858B6"/>
    <w:rsid w:val="00190AC1"/>
    <w:rsid w:val="0019198E"/>
    <w:rsid w:val="0019341A"/>
    <w:rsid w:val="001936BF"/>
    <w:rsid w:val="00193D4D"/>
    <w:rsid w:val="00197DF9"/>
    <w:rsid w:val="001A1987"/>
    <w:rsid w:val="001A1C07"/>
    <w:rsid w:val="001A1C2B"/>
    <w:rsid w:val="001A2188"/>
    <w:rsid w:val="001A2564"/>
    <w:rsid w:val="001A49B0"/>
    <w:rsid w:val="001A6173"/>
    <w:rsid w:val="001A6CBA"/>
    <w:rsid w:val="001A7081"/>
    <w:rsid w:val="001B0D97"/>
    <w:rsid w:val="001B0F39"/>
    <w:rsid w:val="001B1B2E"/>
    <w:rsid w:val="001B2AFB"/>
    <w:rsid w:val="001B5A5D"/>
    <w:rsid w:val="001C1CE5"/>
    <w:rsid w:val="001C3D2A"/>
    <w:rsid w:val="001C49B0"/>
    <w:rsid w:val="001C5C5D"/>
    <w:rsid w:val="001D05B1"/>
    <w:rsid w:val="001D15DC"/>
    <w:rsid w:val="001D51BA"/>
    <w:rsid w:val="001D5225"/>
    <w:rsid w:val="001D5CF3"/>
    <w:rsid w:val="001D6342"/>
    <w:rsid w:val="001D667C"/>
    <w:rsid w:val="001D6D53"/>
    <w:rsid w:val="001E161E"/>
    <w:rsid w:val="001E2AA8"/>
    <w:rsid w:val="001E58E2"/>
    <w:rsid w:val="001E5EED"/>
    <w:rsid w:val="001E7AED"/>
    <w:rsid w:val="001F3916"/>
    <w:rsid w:val="001F427B"/>
    <w:rsid w:val="001F54C5"/>
    <w:rsid w:val="001F662C"/>
    <w:rsid w:val="001F7074"/>
    <w:rsid w:val="00200490"/>
    <w:rsid w:val="00201F3A"/>
    <w:rsid w:val="00202FFB"/>
    <w:rsid w:val="00203F96"/>
    <w:rsid w:val="002044EF"/>
    <w:rsid w:val="00204F1C"/>
    <w:rsid w:val="00206587"/>
    <w:rsid w:val="0020683A"/>
    <w:rsid w:val="002069B2"/>
    <w:rsid w:val="00207FA3"/>
    <w:rsid w:val="00210196"/>
    <w:rsid w:val="0021071F"/>
    <w:rsid w:val="0021473D"/>
    <w:rsid w:val="00214AD3"/>
    <w:rsid w:val="00214DA8"/>
    <w:rsid w:val="00215423"/>
    <w:rsid w:val="00215480"/>
    <w:rsid w:val="002158FA"/>
    <w:rsid w:val="00220600"/>
    <w:rsid w:val="00220C28"/>
    <w:rsid w:val="00221F14"/>
    <w:rsid w:val="002224DB"/>
    <w:rsid w:val="00222607"/>
    <w:rsid w:val="00223FCB"/>
    <w:rsid w:val="00225069"/>
    <w:rsid w:val="002252C3"/>
    <w:rsid w:val="0022560F"/>
    <w:rsid w:val="00225C54"/>
    <w:rsid w:val="00230765"/>
    <w:rsid w:val="002319E4"/>
    <w:rsid w:val="002324BB"/>
    <w:rsid w:val="00235632"/>
    <w:rsid w:val="00235872"/>
    <w:rsid w:val="0023640A"/>
    <w:rsid w:val="00237057"/>
    <w:rsid w:val="00241559"/>
    <w:rsid w:val="002427AA"/>
    <w:rsid w:val="002435B3"/>
    <w:rsid w:val="00245022"/>
    <w:rsid w:val="002452C7"/>
    <w:rsid w:val="002458EB"/>
    <w:rsid w:val="00245905"/>
    <w:rsid w:val="002500C8"/>
    <w:rsid w:val="002518E6"/>
    <w:rsid w:val="002529B6"/>
    <w:rsid w:val="002538BA"/>
    <w:rsid w:val="00256492"/>
    <w:rsid w:val="00257543"/>
    <w:rsid w:val="002606D7"/>
    <w:rsid w:val="002607C0"/>
    <w:rsid w:val="002617E7"/>
    <w:rsid w:val="002618E8"/>
    <w:rsid w:val="0026220A"/>
    <w:rsid w:val="00264228"/>
    <w:rsid w:val="00264334"/>
    <w:rsid w:val="0026473E"/>
    <w:rsid w:val="00265FEE"/>
    <w:rsid w:val="002661BE"/>
    <w:rsid w:val="00266214"/>
    <w:rsid w:val="002666A8"/>
    <w:rsid w:val="00267476"/>
    <w:rsid w:val="00267C83"/>
    <w:rsid w:val="0027144F"/>
    <w:rsid w:val="00271F3A"/>
    <w:rsid w:val="00272CC7"/>
    <w:rsid w:val="00273278"/>
    <w:rsid w:val="002737F4"/>
    <w:rsid w:val="00273B82"/>
    <w:rsid w:val="00274BFC"/>
    <w:rsid w:val="00280096"/>
    <w:rsid w:val="0028059B"/>
    <w:rsid w:val="002805F5"/>
    <w:rsid w:val="00280751"/>
    <w:rsid w:val="00281FEE"/>
    <w:rsid w:val="0028218D"/>
    <w:rsid w:val="00282565"/>
    <w:rsid w:val="0028280A"/>
    <w:rsid w:val="002834D2"/>
    <w:rsid w:val="0028360F"/>
    <w:rsid w:val="00286ACD"/>
    <w:rsid w:val="00287838"/>
    <w:rsid w:val="002907B5"/>
    <w:rsid w:val="00291D0D"/>
    <w:rsid w:val="00292EB7"/>
    <w:rsid w:val="002941C1"/>
    <w:rsid w:val="00294F86"/>
    <w:rsid w:val="00296227"/>
    <w:rsid w:val="00296F44"/>
    <w:rsid w:val="0029777D"/>
    <w:rsid w:val="002A055E"/>
    <w:rsid w:val="002A17DD"/>
    <w:rsid w:val="002A1D4E"/>
    <w:rsid w:val="002A2869"/>
    <w:rsid w:val="002A372E"/>
    <w:rsid w:val="002A5244"/>
    <w:rsid w:val="002A6C50"/>
    <w:rsid w:val="002A7B2F"/>
    <w:rsid w:val="002B06C5"/>
    <w:rsid w:val="002B24D6"/>
    <w:rsid w:val="002B38A4"/>
    <w:rsid w:val="002B4651"/>
    <w:rsid w:val="002B6D1B"/>
    <w:rsid w:val="002C41E6"/>
    <w:rsid w:val="002C6C13"/>
    <w:rsid w:val="002C779D"/>
    <w:rsid w:val="002D071A"/>
    <w:rsid w:val="002D2ADE"/>
    <w:rsid w:val="002D2F31"/>
    <w:rsid w:val="002D34B2"/>
    <w:rsid w:val="002D7637"/>
    <w:rsid w:val="002E17F2"/>
    <w:rsid w:val="002E232B"/>
    <w:rsid w:val="002E2EF0"/>
    <w:rsid w:val="002E7CAE"/>
    <w:rsid w:val="002F0801"/>
    <w:rsid w:val="002F0A80"/>
    <w:rsid w:val="002F0ECE"/>
    <w:rsid w:val="002F202D"/>
    <w:rsid w:val="002F23E8"/>
    <w:rsid w:val="002F2771"/>
    <w:rsid w:val="002F2884"/>
    <w:rsid w:val="002F37A9"/>
    <w:rsid w:val="002F38E3"/>
    <w:rsid w:val="002F5C7E"/>
    <w:rsid w:val="002F643E"/>
    <w:rsid w:val="002F6A7B"/>
    <w:rsid w:val="002F79D1"/>
    <w:rsid w:val="002F7D0A"/>
    <w:rsid w:val="00300DEC"/>
    <w:rsid w:val="00300E98"/>
    <w:rsid w:val="00301CE6"/>
    <w:rsid w:val="0030256B"/>
    <w:rsid w:val="00304402"/>
    <w:rsid w:val="0030501F"/>
    <w:rsid w:val="003055E6"/>
    <w:rsid w:val="00307220"/>
    <w:rsid w:val="00307BA1"/>
    <w:rsid w:val="00311058"/>
    <w:rsid w:val="00311702"/>
    <w:rsid w:val="003117A0"/>
    <w:rsid w:val="00311E82"/>
    <w:rsid w:val="00313FD6"/>
    <w:rsid w:val="003143BD"/>
    <w:rsid w:val="003145A7"/>
    <w:rsid w:val="0031645F"/>
    <w:rsid w:val="00317A53"/>
    <w:rsid w:val="003203ED"/>
    <w:rsid w:val="0032056A"/>
    <w:rsid w:val="0032254B"/>
    <w:rsid w:val="00322C9F"/>
    <w:rsid w:val="00324D23"/>
    <w:rsid w:val="00326AA5"/>
    <w:rsid w:val="00326CC8"/>
    <w:rsid w:val="00327FD2"/>
    <w:rsid w:val="00330EFB"/>
    <w:rsid w:val="00331751"/>
    <w:rsid w:val="00332A09"/>
    <w:rsid w:val="00333012"/>
    <w:rsid w:val="00334579"/>
    <w:rsid w:val="00335858"/>
    <w:rsid w:val="00336BDA"/>
    <w:rsid w:val="00340E3E"/>
    <w:rsid w:val="00342BD7"/>
    <w:rsid w:val="00343168"/>
    <w:rsid w:val="00343A07"/>
    <w:rsid w:val="00343AAA"/>
    <w:rsid w:val="00343BF8"/>
    <w:rsid w:val="00346DB5"/>
    <w:rsid w:val="003477B1"/>
    <w:rsid w:val="00347A48"/>
    <w:rsid w:val="00353ED2"/>
    <w:rsid w:val="003547A5"/>
    <w:rsid w:val="0035491B"/>
    <w:rsid w:val="003559DE"/>
    <w:rsid w:val="003571A9"/>
    <w:rsid w:val="00357380"/>
    <w:rsid w:val="00357F3D"/>
    <w:rsid w:val="003602D9"/>
    <w:rsid w:val="003604CE"/>
    <w:rsid w:val="00361297"/>
    <w:rsid w:val="00362C9E"/>
    <w:rsid w:val="00364CF4"/>
    <w:rsid w:val="00365EFC"/>
    <w:rsid w:val="00366B3B"/>
    <w:rsid w:val="00370E47"/>
    <w:rsid w:val="00372DCA"/>
    <w:rsid w:val="00372F2C"/>
    <w:rsid w:val="0037369E"/>
    <w:rsid w:val="003742AC"/>
    <w:rsid w:val="00374EE0"/>
    <w:rsid w:val="0037573E"/>
    <w:rsid w:val="00376EEC"/>
    <w:rsid w:val="00377150"/>
    <w:rsid w:val="00377CE1"/>
    <w:rsid w:val="0038112B"/>
    <w:rsid w:val="00381D6F"/>
    <w:rsid w:val="0038211A"/>
    <w:rsid w:val="00383BD1"/>
    <w:rsid w:val="00385B53"/>
    <w:rsid w:val="00385BF0"/>
    <w:rsid w:val="0038620A"/>
    <w:rsid w:val="00387EC4"/>
    <w:rsid w:val="00390AC1"/>
    <w:rsid w:val="00391FCB"/>
    <w:rsid w:val="00392098"/>
    <w:rsid w:val="00392889"/>
    <w:rsid w:val="003939FF"/>
    <w:rsid w:val="00396122"/>
    <w:rsid w:val="00396435"/>
    <w:rsid w:val="003971E1"/>
    <w:rsid w:val="003A15B2"/>
    <w:rsid w:val="003A1646"/>
    <w:rsid w:val="003A2223"/>
    <w:rsid w:val="003A2A0F"/>
    <w:rsid w:val="003A45A1"/>
    <w:rsid w:val="003A5765"/>
    <w:rsid w:val="003A5B0A"/>
    <w:rsid w:val="003A5E0A"/>
    <w:rsid w:val="003A5EA7"/>
    <w:rsid w:val="003A6BAC"/>
    <w:rsid w:val="003A784D"/>
    <w:rsid w:val="003A7E38"/>
    <w:rsid w:val="003A7EF3"/>
    <w:rsid w:val="003B159C"/>
    <w:rsid w:val="003B369F"/>
    <w:rsid w:val="003B36A3"/>
    <w:rsid w:val="003B3791"/>
    <w:rsid w:val="003B4597"/>
    <w:rsid w:val="003B460B"/>
    <w:rsid w:val="003B4CA1"/>
    <w:rsid w:val="003B7EC9"/>
    <w:rsid w:val="003B7FE5"/>
    <w:rsid w:val="003C0A13"/>
    <w:rsid w:val="003C1127"/>
    <w:rsid w:val="003C11C8"/>
    <w:rsid w:val="003C1E56"/>
    <w:rsid w:val="003C2702"/>
    <w:rsid w:val="003C6E79"/>
    <w:rsid w:val="003C7806"/>
    <w:rsid w:val="003D109F"/>
    <w:rsid w:val="003D2478"/>
    <w:rsid w:val="003D3C45"/>
    <w:rsid w:val="003D5B1F"/>
    <w:rsid w:val="003E1055"/>
    <w:rsid w:val="003E15FA"/>
    <w:rsid w:val="003E3689"/>
    <w:rsid w:val="003E55E4"/>
    <w:rsid w:val="003E74E3"/>
    <w:rsid w:val="003F05C7"/>
    <w:rsid w:val="003F2CD4"/>
    <w:rsid w:val="003F4D08"/>
    <w:rsid w:val="003F5F1E"/>
    <w:rsid w:val="003F672C"/>
    <w:rsid w:val="003F6BBE"/>
    <w:rsid w:val="004000E8"/>
    <w:rsid w:val="00400D46"/>
    <w:rsid w:val="00401093"/>
    <w:rsid w:val="00402582"/>
    <w:rsid w:val="00402E2B"/>
    <w:rsid w:val="0040512B"/>
    <w:rsid w:val="00405CA5"/>
    <w:rsid w:val="0040738E"/>
    <w:rsid w:val="00407CD3"/>
    <w:rsid w:val="00407E16"/>
    <w:rsid w:val="00410134"/>
    <w:rsid w:val="004109B3"/>
    <w:rsid w:val="00410B72"/>
    <w:rsid w:val="00410F18"/>
    <w:rsid w:val="00411EB5"/>
    <w:rsid w:val="004120B9"/>
    <w:rsid w:val="00412516"/>
    <w:rsid w:val="0041263E"/>
    <w:rsid w:val="0041332B"/>
    <w:rsid w:val="00413AAC"/>
    <w:rsid w:val="00416C3C"/>
    <w:rsid w:val="00416C7A"/>
    <w:rsid w:val="00421105"/>
    <w:rsid w:val="00421394"/>
    <w:rsid w:val="004242F4"/>
    <w:rsid w:val="004249EF"/>
    <w:rsid w:val="00424DA7"/>
    <w:rsid w:val="00425412"/>
    <w:rsid w:val="00427248"/>
    <w:rsid w:val="00427CF7"/>
    <w:rsid w:val="00430A75"/>
    <w:rsid w:val="00430C7E"/>
    <w:rsid w:val="00430E9A"/>
    <w:rsid w:val="004311B9"/>
    <w:rsid w:val="00431B66"/>
    <w:rsid w:val="004330B6"/>
    <w:rsid w:val="004347BA"/>
    <w:rsid w:val="00436ADF"/>
    <w:rsid w:val="00437447"/>
    <w:rsid w:val="004400C5"/>
    <w:rsid w:val="00441A92"/>
    <w:rsid w:val="004428E6"/>
    <w:rsid w:val="00442C96"/>
    <w:rsid w:val="00444F56"/>
    <w:rsid w:val="00446488"/>
    <w:rsid w:val="004507AE"/>
    <w:rsid w:val="004517AA"/>
    <w:rsid w:val="00452CAC"/>
    <w:rsid w:val="00453B08"/>
    <w:rsid w:val="00457565"/>
    <w:rsid w:val="00457B71"/>
    <w:rsid w:val="004611BE"/>
    <w:rsid w:val="004659F0"/>
    <w:rsid w:val="004669E2"/>
    <w:rsid w:val="00467169"/>
    <w:rsid w:val="00470151"/>
    <w:rsid w:val="00470C31"/>
    <w:rsid w:val="0047168C"/>
    <w:rsid w:val="004726FB"/>
    <w:rsid w:val="004734D0"/>
    <w:rsid w:val="00473DF7"/>
    <w:rsid w:val="0047556B"/>
    <w:rsid w:val="00476754"/>
    <w:rsid w:val="0047731C"/>
    <w:rsid w:val="00477768"/>
    <w:rsid w:val="00481D91"/>
    <w:rsid w:val="00482248"/>
    <w:rsid w:val="0048635E"/>
    <w:rsid w:val="00486FD9"/>
    <w:rsid w:val="0049115D"/>
    <w:rsid w:val="00491962"/>
    <w:rsid w:val="00492BC5"/>
    <w:rsid w:val="00492DA7"/>
    <w:rsid w:val="00494A98"/>
    <w:rsid w:val="004964F1"/>
    <w:rsid w:val="00497DAF"/>
    <w:rsid w:val="004A16BC"/>
    <w:rsid w:val="004A2B94"/>
    <w:rsid w:val="004A3D6D"/>
    <w:rsid w:val="004A7A40"/>
    <w:rsid w:val="004B18B9"/>
    <w:rsid w:val="004B2C89"/>
    <w:rsid w:val="004B2F94"/>
    <w:rsid w:val="004B6CD5"/>
    <w:rsid w:val="004B7C0C"/>
    <w:rsid w:val="004B7CC2"/>
    <w:rsid w:val="004B7FDD"/>
    <w:rsid w:val="004C2DB9"/>
    <w:rsid w:val="004C3898"/>
    <w:rsid w:val="004C4F2F"/>
    <w:rsid w:val="004C5FCA"/>
    <w:rsid w:val="004C7FB0"/>
    <w:rsid w:val="004D30C0"/>
    <w:rsid w:val="004D36B1"/>
    <w:rsid w:val="004D5856"/>
    <w:rsid w:val="004D6E04"/>
    <w:rsid w:val="004D7EBD"/>
    <w:rsid w:val="004E04E9"/>
    <w:rsid w:val="004E2257"/>
    <w:rsid w:val="004E2680"/>
    <w:rsid w:val="004E28F9"/>
    <w:rsid w:val="004E29A7"/>
    <w:rsid w:val="004E3207"/>
    <w:rsid w:val="004E3226"/>
    <w:rsid w:val="004E462E"/>
    <w:rsid w:val="004E54D2"/>
    <w:rsid w:val="004E56DC"/>
    <w:rsid w:val="004E76F4"/>
    <w:rsid w:val="004F08E3"/>
    <w:rsid w:val="004F0B4E"/>
    <w:rsid w:val="004F0B6C"/>
    <w:rsid w:val="004F2078"/>
    <w:rsid w:val="004F24B3"/>
    <w:rsid w:val="004F3E10"/>
    <w:rsid w:val="004F4DA3"/>
    <w:rsid w:val="004F5578"/>
    <w:rsid w:val="00500D75"/>
    <w:rsid w:val="005038A9"/>
    <w:rsid w:val="00505DAA"/>
    <w:rsid w:val="00505F2A"/>
    <w:rsid w:val="00506557"/>
    <w:rsid w:val="0050677A"/>
    <w:rsid w:val="005108D8"/>
    <w:rsid w:val="005116F9"/>
    <w:rsid w:val="0051301C"/>
    <w:rsid w:val="005137C0"/>
    <w:rsid w:val="00513C63"/>
    <w:rsid w:val="00513D84"/>
    <w:rsid w:val="005145CD"/>
    <w:rsid w:val="00514D02"/>
    <w:rsid w:val="00514ECA"/>
    <w:rsid w:val="005153A7"/>
    <w:rsid w:val="00520E9D"/>
    <w:rsid w:val="00521488"/>
    <w:rsid w:val="005219CF"/>
    <w:rsid w:val="00523234"/>
    <w:rsid w:val="00530116"/>
    <w:rsid w:val="0053135F"/>
    <w:rsid w:val="0053180F"/>
    <w:rsid w:val="005336D0"/>
    <w:rsid w:val="0053407E"/>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12FF"/>
    <w:rsid w:val="00551571"/>
    <w:rsid w:val="0055466A"/>
    <w:rsid w:val="00554E19"/>
    <w:rsid w:val="005571AC"/>
    <w:rsid w:val="005602AD"/>
    <w:rsid w:val="005605EB"/>
    <w:rsid w:val="0056121F"/>
    <w:rsid w:val="00564142"/>
    <w:rsid w:val="0056529C"/>
    <w:rsid w:val="0056547C"/>
    <w:rsid w:val="0056657E"/>
    <w:rsid w:val="00572505"/>
    <w:rsid w:val="005807E6"/>
    <w:rsid w:val="00582573"/>
    <w:rsid w:val="00582809"/>
    <w:rsid w:val="0058344C"/>
    <w:rsid w:val="00585519"/>
    <w:rsid w:val="005861A7"/>
    <w:rsid w:val="005863EF"/>
    <w:rsid w:val="0058798C"/>
    <w:rsid w:val="005900FA"/>
    <w:rsid w:val="005902FF"/>
    <w:rsid w:val="005910F6"/>
    <w:rsid w:val="00591162"/>
    <w:rsid w:val="00592A3B"/>
    <w:rsid w:val="005935A4"/>
    <w:rsid w:val="005948C2"/>
    <w:rsid w:val="00595DCA"/>
    <w:rsid w:val="005960A6"/>
    <w:rsid w:val="0059779B"/>
    <w:rsid w:val="005A0CD0"/>
    <w:rsid w:val="005A1254"/>
    <w:rsid w:val="005A1470"/>
    <w:rsid w:val="005A1D26"/>
    <w:rsid w:val="005A209A"/>
    <w:rsid w:val="005A25F9"/>
    <w:rsid w:val="005A4580"/>
    <w:rsid w:val="005A48F4"/>
    <w:rsid w:val="005A4D7B"/>
    <w:rsid w:val="005A6232"/>
    <w:rsid w:val="005A662D"/>
    <w:rsid w:val="005A6E97"/>
    <w:rsid w:val="005B1168"/>
    <w:rsid w:val="005B2688"/>
    <w:rsid w:val="005B2E51"/>
    <w:rsid w:val="005B2EF6"/>
    <w:rsid w:val="005B35D7"/>
    <w:rsid w:val="005B392A"/>
    <w:rsid w:val="005B3AA3"/>
    <w:rsid w:val="005B3F21"/>
    <w:rsid w:val="005B591A"/>
    <w:rsid w:val="005B6F83"/>
    <w:rsid w:val="005C17A2"/>
    <w:rsid w:val="005C4A99"/>
    <w:rsid w:val="005C5185"/>
    <w:rsid w:val="005C54B8"/>
    <w:rsid w:val="005C74FB"/>
    <w:rsid w:val="005D1602"/>
    <w:rsid w:val="005D19FB"/>
    <w:rsid w:val="005D3CF4"/>
    <w:rsid w:val="005D7C37"/>
    <w:rsid w:val="005E03C7"/>
    <w:rsid w:val="005E385F"/>
    <w:rsid w:val="005E3C7C"/>
    <w:rsid w:val="005E5B81"/>
    <w:rsid w:val="005E5C62"/>
    <w:rsid w:val="005E7C32"/>
    <w:rsid w:val="005F089F"/>
    <w:rsid w:val="005F147A"/>
    <w:rsid w:val="005F216E"/>
    <w:rsid w:val="005F2CB1"/>
    <w:rsid w:val="005F3025"/>
    <w:rsid w:val="005F35B2"/>
    <w:rsid w:val="005F3E28"/>
    <w:rsid w:val="005F618C"/>
    <w:rsid w:val="005F70BD"/>
    <w:rsid w:val="00600DC4"/>
    <w:rsid w:val="00601997"/>
    <w:rsid w:val="0060283C"/>
    <w:rsid w:val="00602F5B"/>
    <w:rsid w:val="00603C7D"/>
    <w:rsid w:val="00604F14"/>
    <w:rsid w:val="006062A9"/>
    <w:rsid w:val="006068BF"/>
    <w:rsid w:val="00606B74"/>
    <w:rsid w:val="00607EBF"/>
    <w:rsid w:val="00611B83"/>
    <w:rsid w:val="006129F4"/>
    <w:rsid w:val="00613257"/>
    <w:rsid w:val="006145A3"/>
    <w:rsid w:val="00615C00"/>
    <w:rsid w:val="00620153"/>
    <w:rsid w:val="00620A71"/>
    <w:rsid w:val="00620D80"/>
    <w:rsid w:val="00621065"/>
    <w:rsid w:val="00621077"/>
    <w:rsid w:val="006234A6"/>
    <w:rsid w:val="00630001"/>
    <w:rsid w:val="006311B3"/>
    <w:rsid w:val="00631CA0"/>
    <w:rsid w:val="00631D3B"/>
    <w:rsid w:val="0063284C"/>
    <w:rsid w:val="00632BE3"/>
    <w:rsid w:val="0063477C"/>
    <w:rsid w:val="00635003"/>
    <w:rsid w:val="0063543B"/>
    <w:rsid w:val="00636398"/>
    <w:rsid w:val="006368D3"/>
    <w:rsid w:val="006377EC"/>
    <w:rsid w:val="0064151F"/>
    <w:rsid w:val="00641533"/>
    <w:rsid w:val="0064208D"/>
    <w:rsid w:val="006431A5"/>
    <w:rsid w:val="00643475"/>
    <w:rsid w:val="0064396A"/>
    <w:rsid w:val="0064624E"/>
    <w:rsid w:val="00646C77"/>
    <w:rsid w:val="0065045A"/>
    <w:rsid w:val="00650AB9"/>
    <w:rsid w:val="00653268"/>
    <w:rsid w:val="00653463"/>
    <w:rsid w:val="006549AF"/>
    <w:rsid w:val="00655733"/>
    <w:rsid w:val="00655ACD"/>
    <w:rsid w:val="00656A92"/>
    <w:rsid w:val="00656DDE"/>
    <w:rsid w:val="0066011D"/>
    <w:rsid w:val="006607C0"/>
    <w:rsid w:val="006607D9"/>
    <w:rsid w:val="006613A6"/>
    <w:rsid w:val="00661C84"/>
    <w:rsid w:val="006627A2"/>
    <w:rsid w:val="006634E6"/>
    <w:rsid w:val="006655EE"/>
    <w:rsid w:val="00665EE9"/>
    <w:rsid w:val="00667EE7"/>
    <w:rsid w:val="006702D2"/>
    <w:rsid w:val="00670922"/>
    <w:rsid w:val="00670BE1"/>
    <w:rsid w:val="0067218F"/>
    <w:rsid w:val="00672399"/>
    <w:rsid w:val="006726D8"/>
    <w:rsid w:val="006741F2"/>
    <w:rsid w:val="006748B5"/>
    <w:rsid w:val="00674CC3"/>
    <w:rsid w:val="00675C72"/>
    <w:rsid w:val="006771F9"/>
    <w:rsid w:val="006776D7"/>
    <w:rsid w:val="00681003"/>
    <w:rsid w:val="006817C9"/>
    <w:rsid w:val="00683ECE"/>
    <w:rsid w:val="006860DD"/>
    <w:rsid w:val="006942A8"/>
    <w:rsid w:val="00695FC2"/>
    <w:rsid w:val="00696906"/>
    <w:rsid w:val="00696949"/>
    <w:rsid w:val="00697052"/>
    <w:rsid w:val="00697F09"/>
    <w:rsid w:val="006A21E8"/>
    <w:rsid w:val="006A3727"/>
    <w:rsid w:val="006A3CA6"/>
    <w:rsid w:val="006A3D17"/>
    <w:rsid w:val="006A46FB"/>
    <w:rsid w:val="006A5E28"/>
    <w:rsid w:val="006A697B"/>
    <w:rsid w:val="006A7AFF"/>
    <w:rsid w:val="006B027C"/>
    <w:rsid w:val="006B1816"/>
    <w:rsid w:val="006B2099"/>
    <w:rsid w:val="006B21EC"/>
    <w:rsid w:val="006B4001"/>
    <w:rsid w:val="006B4366"/>
    <w:rsid w:val="006B50CF"/>
    <w:rsid w:val="006B6831"/>
    <w:rsid w:val="006C03B8"/>
    <w:rsid w:val="006C539A"/>
    <w:rsid w:val="006C5EC9"/>
    <w:rsid w:val="006C6059"/>
    <w:rsid w:val="006C7522"/>
    <w:rsid w:val="006D0AE9"/>
    <w:rsid w:val="006D121F"/>
    <w:rsid w:val="006D14B0"/>
    <w:rsid w:val="006D1B52"/>
    <w:rsid w:val="006D1E26"/>
    <w:rsid w:val="006D4082"/>
    <w:rsid w:val="006D42E4"/>
    <w:rsid w:val="006D67EB"/>
    <w:rsid w:val="006D6F08"/>
    <w:rsid w:val="006E062C"/>
    <w:rsid w:val="006E10DF"/>
    <w:rsid w:val="006E1DC3"/>
    <w:rsid w:val="006E28B7"/>
    <w:rsid w:val="006E3310"/>
    <w:rsid w:val="006E4E39"/>
    <w:rsid w:val="006E565E"/>
    <w:rsid w:val="006E589D"/>
    <w:rsid w:val="006E673D"/>
    <w:rsid w:val="006E7BBC"/>
    <w:rsid w:val="006E7D3B"/>
    <w:rsid w:val="006F1B70"/>
    <w:rsid w:val="006F341D"/>
    <w:rsid w:val="006F3CDE"/>
    <w:rsid w:val="006F58D4"/>
    <w:rsid w:val="00700EF5"/>
    <w:rsid w:val="007020D0"/>
    <w:rsid w:val="0070217A"/>
    <w:rsid w:val="00702C65"/>
    <w:rsid w:val="0070309E"/>
    <w:rsid w:val="0070346E"/>
    <w:rsid w:val="0070407C"/>
    <w:rsid w:val="00704EDB"/>
    <w:rsid w:val="00706101"/>
    <w:rsid w:val="00707072"/>
    <w:rsid w:val="00707D61"/>
    <w:rsid w:val="00712287"/>
    <w:rsid w:val="00712772"/>
    <w:rsid w:val="007148D3"/>
    <w:rsid w:val="00715B9A"/>
    <w:rsid w:val="0072128C"/>
    <w:rsid w:val="00725091"/>
    <w:rsid w:val="00726EA6"/>
    <w:rsid w:val="00727208"/>
    <w:rsid w:val="00727680"/>
    <w:rsid w:val="00730EE2"/>
    <w:rsid w:val="0073450F"/>
    <w:rsid w:val="007348B1"/>
    <w:rsid w:val="00735278"/>
    <w:rsid w:val="007362A6"/>
    <w:rsid w:val="007362AA"/>
    <w:rsid w:val="00736D7D"/>
    <w:rsid w:val="00740E58"/>
    <w:rsid w:val="0074281F"/>
    <w:rsid w:val="00742986"/>
    <w:rsid w:val="0074350A"/>
    <w:rsid w:val="007445A0"/>
    <w:rsid w:val="0074524B"/>
    <w:rsid w:val="00745422"/>
    <w:rsid w:val="007458F6"/>
    <w:rsid w:val="00745C55"/>
    <w:rsid w:val="007472CC"/>
    <w:rsid w:val="00747D8B"/>
    <w:rsid w:val="00750F2F"/>
    <w:rsid w:val="00751228"/>
    <w:rsid w:val="00751683"/>
    <w:rsid w:val="00751EA3"/>
    <w:rsid w:val="00753BB0"/>
    <w:rsid w:val="00754C20"/>
    <w:rsid w:val="007571E1"/>
    <w:rsid w:val="007604B2"/>
    <w:rsid w:val="00765281"/>
    <w:rsid w:val="007663CF"/>
    <w:rsid w:val="00766BAD"/>
    <w:rsid w:val="007730BD"/>
    <w:rsid w:val="00773DCE"/>
    <w:rsid w:val="00774B52"/>
    <w:rsid w:val="007755F2"/>
    <w:rsid w:val="007763AD"/>
    <w:rsid w:val="00776971"/>
    <w:rsid w:val="0077733C"/>
    <w:rsid w:val="0077774A"/>
    <w:rsid w:val="0078177E"/>
    <w:rsid w:val="00782865"/>
    <w:rsid w:val="0078304C"/>
    <w:rsid w:val="00783673"/>
    <w:rsid w:val="00783EEF"/>
    <w:rsid w:val="00784B79"/>
    <w:rsid w:val="00785490"/>
    <w:rsid w:val="00785728"/>
    <w:rsid w:val="00786959"/>
    <w:rsid w:val="007873A6"/>
    <w:rsid w:val="007925EA"/>
    <w:rsid w:val="00793A1F"/>
    <w:rsid w:val="00793CD8"/>
    <w:rsid w:val="0079513E"/>
    <w:rsid w:val="00795C92"/>
    <w:rsid w:val="00796231"/>
    <w:rsid w:val="0079644C"/>
    <w:rsid w:val="007A1208"/>
    <w:rsid w:val="007A1977"/>
    <w:rsid w:val="007A1CB3"/>
    <w:rsid w:val="007A2E29"/>
    <w:rsid w:val="007A306F"/>
    <w:rsid w:val="007A4072"/>
    <w:rsid w:val="007A429A"/>
    <w:rsid w:val="007A43A6"/>
    <w:rsid w:val="007A58A6"/>
    <w:rsid w:val="007A70D0"/>
    <w:rsid w:val="007A797F"/>
    <w:rsid w:val="007B02E7"/>
    <w:rsid w:val="007B0B4F"/>
    <w:rsid w:val="007B3D2D"/>
    <w:rsid w:val="007B50AE"/>
    <w:rsid w:val="007B51DF"/>
    <w:rsid w:val="007B5828"/>
    <w:rsid w:val="007B6581"/>
    <w:rsid w:val="007B7D3F"/>
    <w:rsid w:val="007B7E38"/>
    <w:rsid w:val="007C05DD"/>
    <w:rsid w:val="007C2380"/>
    <w:rsid w:val="007C3D18"/>
    <w:rsid w:val="007C43BF"/>
    <w:rsid w:val="007C5112"/>
    <w:rsid w:val="007C60BF"/>
    <w:rsid w:val="007C6A07"/>
    <w:rsid w:val="007C75A1"/>
    <w:rsid w:val="007C77A5"/>
    <w:rsid w:val="007C7BBA"/>
    <w:rsid w:val="007D04E5"/>
    <w:rsid w:val="007D2CBA"/>
    <w:rsid w:val="007D30EA"/>
    <w:rsid w:val="007D3F0C"/>
    <w:rsid w:val="007D42D0"/>
    <w:rsid w:val="007D58F5"/>
    <w:rsid w:val="007D5901"/>
    <w:rsid w:val="007D5E4D"/>
    <w:rsid w:val="007D64FA"/>
    <w:rsid w:val="007D7526"/>
    <w:rsid w:val="007E0CD3"/>
    <w:rsid w:val="007E3BE9"/>
    <w:rsid w:val="007E4610"/>
    <w:rsid w:val="007E470D"/>
    <w:rsid w:val="007E4715"/>
    <w:rsid w:val="007E505B"/>
    <w:rsid w:val="007E7091"/>
    <w:rsid w:val="007E7608"/>
    <w:rsid w:val="007E7F55"/>
    <w:rsid w:val="007F3195"/>
    <w:rsid w:val="007F39FE"/>
    <w:rsid w:val="007F57DD"/>
    <w:rsid w:val="007F7FAC"/>
    <w:rsid w:val="00800824"/>
    <w:rsid w:val="008012C8"/>
    <w:rsid w:val="008019BB"/>
    <w:rsid w:val="00801D46"/>
    <w:rsid w:val="00803FAE"/>
    <w:rsid w:val="008042B9"/>
    <w:rsid w:val="0080559F"/>
    <w:rsid w:val="00805606"/>
    <w:rsid w:val="0080605F"/>
    <w:rsid w:val="0080719C"/>
    <w:rsid w:val="00807786"/>
    <w:rsid w:val="00810FD5"/>
    <w:rsid w:val="00811C3C"/>
    <w:rsid w:val="00811FCB"/>
    <w:rsid w:val="008132CA"/>
    <w:rsid w:val="008158D6"/>
    <w:rsid w:val="00817196"/>
    <w:rsid w:val="00817B74"/>
    <w:rsid w:val="00817C18"/>
    <w:rsid w:val="0082081B"/>
    <w:rsid w:val="00820893"/>
    <w:rsid w:val="008235DB"/>
    <w:rsid w:val="008238F4"/>
    <w:rsid w:val="00824AB4"/>
    <w:rsid w:val="008254EA"/>
    <w:rsid w:val="00825C42"/>
    <w:rsid w:val="00825C77"/>
    <w:rsid w:val="00825D25"/>
    <w:rsid w:val="00827D6F"/>
    <w:rsid w:val="00827E8A"/>
    <w:rsid w:val="00831960"/>
    <w:rsid w:val="00831A67"/>
    <w:rsid w:val="00834456"/>
    <w:rsid w:val="00834A20"/>
    <w:rsid w:val="008376AC"/>
    <w:rsid w:val="00840D88"/>
    <w:rsid w:val="008416BD"/>
    <w:rsid w:val="008420AA"/>
    <w:rsid w:val="008444E8"/>
    <w:rsid w:val="008449FF"/>
    <w:rsid w:val="00844E4D"/>
    <w:rsid w:val="00844E80"/>
    <w:rsid w:val="00846FE7"/>
    <w:rsid w:val="008503FD"/>
    <w:rsid w:val="00853B5D"/>
    <w:rsid w:val="0085476F"/>
    <w:rsid w:val="00854F97"/>
    <w:rsid w:val="008555F5"/>
    <w:rsid w:val="00856911"/>
    <w:rsid w:val="00856F16"/>
    <w:rsid w:val="00862A09"/>
    <w:rsid w:val="008639A4"/>
    <w:rsid w:val="00863B34"/>
    <w:rsid w:val="008651D2"/>
    <w:rsid w:val="00865D1E"/>
    <w:rsid w:val="00867691"/>
    <w:rsid w:val="008677FD"/>
    <w:rsid w:val="008706D4"/>
    <w:rsid w:val="00870967"/>
    <w:rsid w:val="00870F8A"/>
    <w:rsid w:val="008718B7"/>
    <w:rsid w:val="008719A4"/>
    <w:rsid w:val="00871D23"/>
    <w:rsid w:val="00871FAA"/>
    <w:rsid w:val="00872F98"/>
    <w:rsid w:val="00873CFD"/>
    <w:rsid w:val="00874312"/>
    <w:rsid w:val="0087437C"/>
    <w:rsid w:val="00874879"/>
    <w:rsid w:val="00875CD7"/>
    <w:rsid w:val="00875DDF"/>
    <w:rsid w:val="00876B4D"/>
    <w:rsid w:val="00877714"/>
    <w:rsid w:val="00877F18"/>
    <w:rsid w:val="008821E1"/>
    <w:rsid w:val="00885688"/>
    <w:rsid w:val="00885B3F"/>
    <w:rsid w:val="00885B76"/>
    <w:rsid w:val="00893E4B"/>
    <w:rsid w:val="00894A88"/>
    <w:rsid w:val="00895386"/>
    <w:rsid w:val="00895E1D"/>
    <w:rsid w:val="0089711E"/>
    <w:rsid w:val="008A092D"/>
    <w:rsid w:val="008A1C27"/>
    <w:rsid w:val="008A21FF"/>
    <w:rsid w:val="008A276D"/>
    <w:rsid w:val="008A2CE2"/>
    <w:rsid w:val="008A30AC"/>
    <w:rsid w:val="008A44B8"/>
    <w:rsid w:val="008A51A8"/>
    <w:rsid w:val="008A54C7"/>
    <w:rsid w:val="008A6311"/>
    <w:rsid w:val="008A77D8"/>
    <w:rsid w:val="008B0483"/>
    <w:rsid w:val="008B120C"/>
    <w:rsid w:val="008B30C8"/>
    <w:rsid w:val="008B42B3"/>
    <w:rsid w:val="008B4AEF"/>
    <w:rsid w:val="008B4D41"/>
    <w:rsid w:val="008B51A0"/>
    <w:rsid w:val="008B592A"/>
    <w:rsid w:val="008B749C"/>
    <w:rsid w:val="008B7B5C"/>
    <w:rsid w:val="008C02AF"/>
    <w:rsid w:val="008C0C99"/>
    <w:rsid w:val="008C0F3E"/>
    <w:rsid w:val="008C2017"/>
    <w:rsid w:val="008C4958"/>
    <w:rsid w:val="008C4BAA"/>
    <w:rsid w:val="008C6AE8"/>
    <w:rsid w:val="008C7573"/>
    <w:rsid w:val="008D1FA1"/>
    <w:rsid w:val="008D2845"/>
    <w:rsid w:val="008D34F1"/>
    <w:rsid w:val="008D39D8"/>
    <w:rsid w:val="008D541E"/>
    <w:rsid w:val="008D5B6B"/>
    <w:rsid w:val="008D6D1A"/>
    <w:rsid w:val="008D78FC"/>
    <w:rsid w:val="008E0081"/>
    <w:rsid w:val="008E065E"/>
    <w:rsid w:val="008E0927"/>
    <w:rsid w:val="008E1909"/>
    <w:rsid w:val="008E5EDE"/>
    <w:rsid w:val="008F03C1"/>
    <w:rsid w:val="008F0EF5"/>
    <w:rsid w:val="008F1EAB"/>
    <w:rsid w:val="008F24F8"/>
    <w:rsid w:val="008F2C20"/>
    <w:rsid w:val="008F33DC"/>
    <w:rsid w:val="008F4593"/>
    <w:rsid w:val="008F477F"/>
    <w:rsid w:val="00902350"/>
    <w:rsid w:val="0090330F"/>
    <w:rsid w:val="0090336B"/>
    <w:rsid w:val="0090435A"/>
    <w:rsid w:val="009053AA"/>
    <w:rsid w:val="00906939"/>
    <w:rsid w:val="0091028D"/>
    <w:rsid w:val="00910B7D"/>
    <w:rsid w:val="00911DFB"/>
    <w:rsid w:val="009129BD"/>
    <w:rsid w:val="009139D9"/>
    <w:rsid w:val="00913A7C"/>
    <w:rsid w:val="00913F3F"/>
    <w:rsid w:val="00914950"/>
    <w:rsid w:val="00914AD8"/>
    <w:rsid w:val="00914DB8"/>
    <w:rsid w:val="00915239"/>
    <w:rsid w:val="00916079"/>
    <w:rsid w:val="0091626D"/>
    <w:rsid w:val="00917CE9"/>
    <w:rsid w:val="00920771"/>
    <w:rsid w:val="0092099C"/>
    <w:rsid w:val="00920BF2"/>
    <w:rsid w:val="00922010"/>
    <w:rsid w:val="0092288F"/>
    <w:rsid w:val="00924401"/>
    <w:rsid w:val="0092518A"/>
    <w:rsid w:val="009274AF"/>
    <w:rsid w:val="00931198"/>
    <w:rsid w:val="00931BD9"/>
    <w:rsid w:val="00933259"/>
    <w:rsid w:val="009368F3"/>
    <w:rsid w:val="009379BF"/>
    <w:rsid w:val="009407B1"/>
    <w:rsid w:val="00941011"/>
    <w:rsid w:val="00941636"/>
    <w:rsid w:val="00943151"/>
    <w:rsid w:val="00943742"/>
    <w:rsid w:val="00945C05"/>
    <w:rsid w:val="00945C89"/>
    <w:rsid w:val="00946945"/>
    <w:rsid w:val="00947713"/>
    <w:rsid w:val="0094794B"/>
    <w:rsid w:val="00950038"/>
    <w:rsid w:val="00950DE7"/>
    <w:rsid w:val="00953920"/>
    <w:rsid w:val="00953D47"/>
    <w:rsid w:val="0095436F"/>
    <w:rsid w:val="00955BBE"/>
    <w:rsid w:val="0095681E"/>
    <w:rsid w:val="00956B13"/>
    <w:rsid w:val="009572D4"/>
    <w:rsid w:val="00960DF9"/>
    <w:rsid w:val="00961921"/>
    <w:rsid w:val="00962311"/>
    <w:rsid w:val="00962B0F"/>
    <w:rsid w:val="009637A9"/>
    <w:rsid w:val="0096430A"/>
    <w:rsid w:val="00964FC6"/>
    <w:rsid w:val="0096554B"/>
    <w:rsid w:val="0096584A"/>
    <w:rsid w:val="00967FDA"/>
    <w:rsid w:val="009703EA"/>
    <w:rsid w:val="00971F08"/>
    <w:rsid w:val="00972854"/>
    <w:rsid w:val="00972F1E"/>
    <w:rsid w:val="0097398E"/>
    <w:rsid w:val="0097443E"/>
    <w:rsid w:val="00974B43"/>
    <w:rsid w:val="0097603D"/>
    <w:rsid w:val="00976949"/>
    <w:rsid w:val="00980477"/>
    <w:rsid w:val="00980F16"/>
    <w:rsid w:val="00982D2A"/>
    <w:rsid w:val="00985253"/>
    <w:rsid w:val="009853B3"/>
    <w:rsid w:val="00985CAB"/>
    <w:rsid w:val="00990630"/>
    <w:rsid w:val="00991761"/>
    <w:rsid w:val="0099331A"/>
    <w:rsid w:val="00993818"/>
    <w:rsid w:val="00994DCA"/>
    <w:rsid w:val="00995162"/>
    <w:rsid w:val="009960EC"/>
    <w:rsid w:val="00996604"/>
    <w:rsid w:val="00996B99"/>
    <w:rsid w:val="009970DD"/>
    <w:rsid w:val="00997183"/>
    <w:rsid w:val="009971B7"/>
    <w:rsid w:val="009A0FBA"/>
    <w:rsid w:val="009A1601"/>
    <w:rsid w:val="009A1AA4"/>
    <w:rsid w:val="009A209A"/>
    <w:rsid w:val="009A462D"/>
    <w:rsid w:val="009A4A9A"/>
    <w:rsid w:val="009A5CBA"/>
    <w:rsid w:val="009A618F"/>
    <w:rsid w:val="009A61EE"/>
    <w:rsid w:val="009B1C23"/>
    <w:rsid w:val="009B1F30"/>
    <w:rsid w:val="009B3AC2"/>
    <w:rsid w:val="009B3F45"/>
    <w:rsid w:val="009B41B8"/>
    <w:rsid w:val="009B4C4E"/>
    <w:rsid w:val="009B4DF4"/>
    <w:rsid w:val="009B564E"/>
    <w:rsid w:val="009B65EB"/>
    <w:rsid w:val="009B7E87"/>
    <w:rsid w:val="009C157B"/>
    <w:rsid w:val="009C1E53"/>
    <w:rsid w:val="009C27CF"/>
    <w:rsid w:val="009C403E"/>
    <w:rsid w:val="009C540E"/>
    <w:rsid w:val="009D03C2"/>
    <w:rsid w:val="009D1662"/>
    <w:rsid w:val="009D2DD9"/>
    <w:rsid w:val="009D4FF0"/>
    <w:rsid w:val="009D6BC5"/>
    <w:rsid w:val="009D703C"/>
    <w:rsid w:val="009D718F"/>
    <w:rsid w:val="009D75E6"/>
    <w:rsid w:val="009D7BA4"/>
    <w:rsid w:val="009E028A"/>
    <w:rsid w:val="009E068F"/>
    <w:rsid w:val="009E1472"/>
    <w:rsid w:val="009E14E0"/>
    <w:rsid w:val="009E34A2"/>
    <w:rsid w:val="009E35DB"/>
    <w:rsid w:val="009E47A3"/>
    <w:rsid w:val="009E4DD1"/>
    <w:rsid w:val="009E7D08"/>
    <w:rsid w:val="009F08F3"/>
    <w:rsid w:val="009F0DCE"/>
    <w:rsid w:val="009F344F"/>
    <w:rsid w:val="009F57F6"/>
    <w:rsid w:val="009F7826"/>
    <w:rsid w:val="00A0141E"/>
    <w:rsid w:val="00A048A8"/>
    <w:rsid w:val="00A04D55"/>
    <w:rsid w:val="00A04F49"/>
    <w:rsid w:val="00A056F4"/>
    <w:rsid w:val="00A074E1"/>
    <w:rsid w:val="00A07984"/>
    <w:rsid w:val="00A07B80"/>
    <w:rsid w:val="00A10B41"/>
    <w:rsid w:val="00A11BDF"/>
    <w:rsid w:val="00A1225F"/>
    <w:rsid w:val="00A13E54"/>
    <w:rsid w:val="00A14150"/>
    <w:rsid w:val="00A15649"/>
    <w:rsid w:val="00A16651"/>
    <w:rsid w:val="00A17F63"/>
    <w:rsid w:val="00A2052C"/>
    <w:rsid w:val="00A2193B"/>
    <w:rsid w:val="00A21EB5"/>
    <w:rsid w:val="00A2351A"/>
    <w:rsid w:val="00A241E4"/>
    <w:rsid w:val="00A25DFC"/>
    <w:rsid w:val="00A25F64"/>
    <w:rsid w:val="00A264A9"/>
    <w:rsid w:val="00A26D80"/>
    <w:rsid w:val="00A2752A"/>
    <w:rsid w:val="00A276DB"/>
    <w:rsid w:val="00A27785"/>
    <w:rsid w:val="00A30187"/>
    <w:rsid w:val="00A31418"/>
    <w:rsid w:val="00A3448A"/>
    <w:rsid w:val="00A35E25"/>
    <w:rsid w:val="00A36297"/>
    <w:rsid w:val="00A36FBA"/>
    <w:rsid w:val="00A41E2B"/>
    <w:rsid w:val="00A437CD"/>
    <w:rsid w:val="00A45B74"/>
    <w:rsid w:val="00A45C59"/>
    <w:rsid w:val="00A45F53"/>
    <w:rsid w:val="00A47C9D"/>
    <w:rsid w:val="00A51B89"/>
    <w:rsid w:val="00A52051"/>
    <w:rsid w:val="00A5241F"/>
    <w:rsid w:val="00A5296C"/>
    <w:rsid w:val="00A52E1D"/>
    <w:rsid w:val="00A52FC9"/>
    <w:rsid w:val="00A531B5"/>
    <w:rsid w:val="00A55712"/>
    <w:rsid w:val="00A57122"/>
    <w:rsid w:val="00A60098"/>
    <w:rsid w:val="00A61499"/>
    <w:rsid w:val="00A621B4"/>
    <w:rsid w:val="00A62A77"/>
    <w:rsid w:val="00A63483"/>
    <w:rsid w:val="00A657D7"/>
    <w:rsid w:val="00A660AC"/>
    <w:rsid w:val="00A66A8C"/>
    <w:rsid w:val="00A66F55"/>
    <w:rsid w:val="00A670CC"/>
    <w:rsid w:val="00A677FF"/>
    <w:rsid w:val="00A67E6C"/>
    <w:rsid w:val="00A702A8"/>
    <w:rsid w:val="00A71B99"/>
    <w:rsid w:val="00A71F43"/>
    <w:rsid w:val="00A739D0"/>
    <w:rsid w:val="00A761D4"/>
    <w:rsid w:val="00A77EC4"/>
    <w:rsid w:val="00A840D6"/>
    <w:rsid w:val="00A861CD"/>
    <w:rsid w:val="00A862AC"/>
    <w:rsid w:val="00A86FE1"/>
    <w:rsid w:val="00A92879"/>
    <w:rsid w:val="00A93B5C"/>
    <w:rsid w:val="00A9442A"/>
    <w:rsid w:val="00A94810"/>
    <w:rsid w:val="00A94AA4"/>
    <w:rsid w:val="00AA016F"/>
    <w:rsid w:val="00AA0851"/>
    <w:rsid w:val="00AA0A75"/>
    <w:rsid w:val="00AA1136"/>
    <w:rsid w:val="00AA1ED6"/>
    <w:rsid w:val="00AA51D6"/>
    <w:rsid w:val="00AA5CC8"/>
    <w:rsid w:val="00AA7F7C"/>
    <w:rsid w:val="00AB0BC8"/>
    <w:rsid w:val="00AB11CA"/>
    <w:rsid w:val="00AB14D9"/>
    <w:rsid w:val="00AB2AE5"/>
    <w:rsid w:val="00AB478A"/>
    <w:rsid w:val="00AB4AB8"/>
    <w:rsid w:val="00AB4FDC"/>
    <w:rsid w:val="00AB5392"/>
    <w:rsid w:val="00AB655E"/>
    <w:rsid w:val="00AC007F"/>
    <w:rsid w:val="00AC1FAD"/>
    <w:rsid w:val="00AC221E"/>
    <w:rsid w:val="00AC2C1C"/>
    <w:rsid w:val="00AC2ECD"/>
    <w:rsid w:val="00AC3119"/>
    <w:rsid w:val="00AC40E8"/>
    <w:rsid w:val="00AC42E2"/>
    <w:rsid w:val="00AC49FB"/>
    <w:rsid w:val="00AC5A10"/>
    <w:rsid w:val="00AC5CB8"/>
    <w:rsid w:val="00AD0226"/>
    <w:rsid w:val="00AD0AA3"/>
    <w:rsid w:val="00AD3F94"/>
    <w:rsid w:val="00AD4A5A"/>
    <w:rsid w:val="00AD4F6F"/>
    <w:rsid w:val="00AD5E21"/>
    <w:rsid w:val="00AE26EA"/>
    <w:rsid w:val="00AE27AC"/>
    <w:rsid w:val="00AE3743"/>
    <w:rsid w:val="00AE40E0"/>
    <w:rsid w:val="00AE4DBA"/>
    <w:rsid w:val="00AE4F07"/>
    <w:rsid w:val="00AE5E23"/>
    <w:rsid w:val="00AF14E2"/>
    <w:rsid w:val="00AF1C47"/>
    <w:rsid w:val="00AF1C5D"/>
    <w:rsid w:val="00AF42D7"/>
    <w:rsid w:val="00AF50E4"/>
    <w:rsid w:val="00AF5AFB"/>
    <w:rsid w:val="00AF671B"/>
    <w:rsid w:val="00AF7A7C"/>
    <w:rsid w:val="00B006FE"/>
    <w:rsid w:val="00B007CB"/>
    <w:rsid w:val="00B02AA9"/>
    <w:rsid w:val="00B02FA3"/>
    <w:rsid w:val="00B03574"/>
    <w:rsid w:val="00B03C24"/>
    <w:rsid w:val="00B04AAA"/>
    <w:rsid w:val="00B05084"/>
    <w:rsid w:val="00B05BE4"/>
    <w:rsid w:val="00B05F7D"/>
    <w:rsid w:val="00B06AFA"/>
    <w:rsid w:val="00B10439"/>
    <w:rsid w:val="00B1345E"/>
    <w:rsid w:val="00B13691"/>
    <w:rsid w:val="00B14751"/>
    <w:rsid w:val="00B156BD"/>
    <w:rsid w:val="00B157F9"/>
    <w:rsid w:val="00B20256"/>
    <w:rsid w:val="00B204EC"/>
    <w:rsid w:val="00B20D09"/>
    <w:rsid w:val="00B22CB7"/>
    <w:rsid w:val="00B22CE8"/>
    <w:rsid w:val="00B241B8"/>
    <w:rsid w:val="00B2537E"/>
    <w:rsid w:val="00B26C90"/>
    <w:rsid w:val="00B2763F"/>
    <w:rsid w:val="00B27AAC"/>
    <w:rsid w:val="00B3067A"/>
    <w:rsid w:val="00B30929"/>
    <w:rsid w:val="00B312B8"/>
    <w:rsid w:val="00B33C28"/>
    <w:rsid w:val="00B34661"/>
    <w:rsid w:val="00B372AA"/>
    <w:rsid w:val="00B40445"/>
    <w:rsid w:val="00B41888"/>
    <w:rsid w:val="00B41CEB"/>
    <w:rsid w:val="00B424A0"/>
    <w:rsid w:val="00B43FAE"/>
    <w:rsid w:val="00B458EB"/>
    <w:rsid w:val="00B45A52"/>
    <w:rsid w:val="00B46175"/>
    <w:rsid w:val="00B5166E"/>
    <w:rsid w:val="00B536AC"/>
    <w:rsid w:val="00B55254"/>
    <w:rsid w:val="00B55A50"/>
    <w:rsid w:val="00B55CB0"/>
    <w:rsid w:val="00B6188F"/>
    <w:rsid w:val="00B64693"/>
    <w:rsid w:val="00B65995"/>
    <w:rsid w:val="00B664C7"/>
    <w:rsid w:val="00B66882"/>
    <w:rsid w:val="00B72A79"/>
    <w:rsid w:val="00B72A90"/>
    <w:rsid w:val="00B7399E"/>
    <w:rsid w:val="00B739F6"/>
    <w:rsid w:val="00B74088"/>
    <w:rsid w:val="00B74A6B"/>
    <w:rsid w:val="00B76B97"/>
    <w:rsid w:val="00B7752B"/>
    <w:rsid w:val="00B8150E"/>
    <w:rsid w:val="00B81A6C"/>
    <w:rsid w:val="00B81C6D"/>
    <w:rsid w:val="00B84E51"/>
    <w:rsid w:val="00B85DE5"/>
    <w:rsid w:val="00B86CBD"/>
    <w:rsid w:val="00B90F73"/>
    <w:rsid w:val="00B91A69"/>
    <w:rsid w:val="00B91C28"/>
    <w:rsid w:val="00B93B59"/>
    <w:rsid w:val="00B9406A"/>
    <w:rsid w:val="00B94DC0"/>
    <w:rsid w:val="00B9573E"/>
    <w:rsid w:val="00B97C60"/>
    <w:rsid w:val="00BA2280"/>
    <w:rsid w:val="00BA2A08"/>
    <w:rsid w:val="00BA2C07"/>
    <w:rsid w:val="00BA3B09"/>
    <w:rsid w:val="00BA3D89"/>
    <w:rsid w:val="00BA46FD"/>
    <w:rsid w:val="00BA56D2"/>
    <w:rsid w:val="00BA76E0"/>
    <w:rsid w:val="00BB1E01"/>
    <w:rsid w:val="00BB2A25"/>
    <w:rsid w:val="00BB3F8E"/>
    <w:rsid w:val="00BB51E9"/>
    <w:rsid w:val="00BC0417"/>
    <w:rsid w:val="00BC0FDC"/>
    <w:rsid w:val="00BC1D35"/>
    <w:rsid w:val="00BC1EE0"/>
    <w:rsid w:val="00BC3053"/>
    <w:rsid w:val="00BC4D2E"/>
    <w:rsid w:val="00BD0D99"/>
    <w:rsid w:val="00BD196A"/>
    <w:rsid w:val="00BD3889"/>
    <w:rsid w:val="00BD463C"/>
    <w:rsid w:val="00BD48AC"/>
    <w:rsid w:val="00BD5F1A"/>
    <w:rsid w:val="00BE1234"/>
    <w:rsid w:val="00BE1AF6"/>
    <w:rsid w:val="00BE23E8"/>
    <w:rsid w:val="00BE2FA6"/>
    <w:rsid w:val="00BE333F"/>
    <w:rsid w:val="00BE7406"/>
    <w:rsid w:val="00BE7603"/>
    <w:rsid w:val="00BE7E48"/>
    <w:rsid w:val="00BF00A3"/>
    <w:rsid w:val="00BF0F30"/>
    <w:rsid w:val="00BF26B4"/>
    <w:rsid w:val="00BF3279"/>
    <w:rsid w:val="00BF3B64"/>
    <w:rsid w:val="00BF3D82"/>
    <w:rsid w:val="00BF4F69"/>
    <w:rsid w:val="00BF74C7"/>
    <w:rsid w:val="00C00FD3"/>
    <w:rsid w:val="00C015F1"/>
    <w:rsid w:val="00C0182A"/>
    <w:rsid w:val="00C01ED0"/>
    <w:rsid w:val="00C01F33"/>
    <w:rsid w:val="00C02B36"/>
    <w:rsid w:val="00C02CC6"/>
    <w:rsid w:val="00C040F7"/>
    <w:rsid w:val="00C041B0"/>
    <w:rsid w:val="00C044AB"/>
    <w:rsid w:val="00C05706"/>
    <w:rsid w:val="00C06DF3"/>
    <w:rsid w:val="00C07377"/>
    <w:rsid w:val="00C07752"/>
    <w:rsid w:val="00C07819"/>
    <w:rsid w:val="00C07D05"/>
    <w:rsid w:val="00C10478"/>
    <w:rsid w:val="00C11F00"/>
    <w:rsid w:val="00C12107"/>
    <w:rsid w:val="00C1369D"/>
    <w:rsid w:val="00C13F69"/>
    <w:rsid w:val="00C14D4B"/>
    <w:rsid w:val="00C154BB"/>
    <w:rsid w:val="00C16780"/>
    <w:rsid w:val="00C23CB9"/>
    <w:rsid w:val="00C24111"/>
    <w:rsid w:val="00C24345"/>
    <w:rsid w:val="00C24BED"/>
    <w:rsid w:val="00C263A2"/>
    <w:rsid w:val="00C279B5"/>
    <w:rsid w:val="00C27C45"/>
    <w:rsid w:val="00C305D1"/>
    <w:rsid w:val="00C320FD"/>
    <w:rsid w:val="00C32BC7"/>
    <w:rsid w:val="00C34AE0"/>
    <w:rsid w:val="00C34B7F"/>
    <w:rsid w:val="00C3719D"/>
    <w:rsid w:val="00C40085"/>
    <w:rsid w:val="00C4126B"/>
    <w:rsid w:val="00C44168"/>
    <w:rsid w:val="00C44933"/>
    <w:rsid w:val="00C45C10"/>
    <w:rsid w:val="00C51490"/>
    <w:rsid w:val="00C535E3"/>
    <w:rsid w:val="00C547D4"/>
    <w:rsid w:val="00C54995"/>
    <w:rsid w:val="00C54D41"/>
    <w:rsid w:val="00C576DF"/>
    <w:rsid w:val="00C579E1"/>
    <w:rsid w:val="00C57CEC"/>
    <w:rsid w:val="00C60783"/>
    <w:rsid w:val="00C615D0"/>
    <w:rsid w:val="00C63103"/>
    <w:rsid w:val="00C64672"/>
    <w:rsid w:val="00C64EA0"/>
    <w:rsid w:val="00C662F9"/>
    <w:rsid w:val="00C67601"/>
    <w:rsid w:val="00C7003B"/>
    <w:rsid w:val="00C70697"/>
    <w:rsid w:val="00C71CD3"/>
    <w:rsid w:val="00C71D8B"/>
    <w:rsid w:val="00C72136"/>
    <w:rsid w:val="00C72EF4"/>
    <w:rsid w:val="00C75D2F"/>
    <w:rsid w:val="00C766C4"/>
    <w:rsid w:val="00C767BE"/>
    <w:rsid w:val="00C76BE1"/>
    <w:rsid w:val="00C76E3C"/>
    <w:rsid w:val="00C80643"/>
    <w:rsid w:val="00C81568"/>
    <w:rsid w:val="00C84304"/>
    <w:rsid w:val="00C8711D"/>
    <w:rsid w:val="00C9027A"/>
    <w:rsid w:val="00C9068E"/>
    <w:rsid w:val="00C9271E"/>
    <w:rsid w:val="00C93C4B"/>
    <w:rsid w:val="00C944AB"/>
    <w:rsid w:val="00C94950"/>
    <w:rsid w:val="00C95B40"/>
    <w:rsid w:val="00C95F20"/>
    <w:rsid w:val="00C97A96"/>
    <w:rsid w:val="00CA1ED8"/>
    <w:rsid w:val="00CA6512"/>
    <w:rsid w:val="00CA7814"/>
    <w:rsid w:val="00CB0053"/>
    <w:rsid w:val="00CB1616"/>
    <w:rsid w:val="00CB1F63"/>
    <w:rsid w:val="00CB2632"/>
    <w:rsid w:val="00CB3828"/>
    <w:rsid w:val="00CB69C1"/>
    <w:rsid w:val="00CB7170"/>
    <w:rsid w:val="00CB7416"/>
    <w:rsid w:val="00CC040E"/>
    <w:rsid w:val="00CC0EEB"/>
    <w:rsid w:val="00CC0F42"/>
    <w:rsid w:val="00CC111F"/>
    <w:rsid w:val="00CC2011"/>
    <w:rsid w:val="00CC290E"/>
    <w:rsid w:val="00CC3AD4"/>
    <w:rsid w:val="00CC3EA0"/>
    <w:rsid w:val="00CC5900"/>
    <w:rsid w:val="00CC7B45"/>
    <w:rsid w:val="00CD1188"/>
    <w:rsid w:val="00CD2E57"/>
    <w:rsid w:val="00CD2ED1"/>
    <w:rsid w:val="00CD337B"/>
    <w:rsid w:val="00CD3772"/>
    <w:rsid w:val="00CE0424"/>
    <w:rsid w:val="00CE7561"/>
    <w:rsid w:val="00CE7DC7"/>
    <w:rsid w:val="00CF0652"/>
    <w:rsid w:val="00CF112C"/>
    <w:rsid w:val="00CF1354"/>
    <w:rsid w:val="00CF3544"/>
    <w:rsid w:val="00CF3A3F"/>
    <w:rsid w:val="00CF3B1F"/>
    <w:rsid w:val="00CF3BF6"/>
    <w:rsid w:val="00CF4E23"/>
    <w:rsid w:val="00CF625B"/>
    <w:rsid w:val="00CF687E"/>
    <w:rsid w:val="00D00789"/>
    <w:rsid w:val="00D02685"/>
    <w:rsid w:val="00D03093"/>
    <w:rsid w:val="00D0349B"/>
    <w:rsid w:val="00D06D99"/>
    <w:rsid w:val="00D10249"/>
    <w:rsid w:val="00D115C3"/>
    <w:rsid w:val="00D11897"/>
    <w:rsid w:val="00D1257C"/>
    <w:rsid w:val="00D13135"/>
    <w:rsid w:val="00D13E4E"/>
    <w:rsid w:val="00D147D7"/>
    <w:rsid w:val="00D160CE"/>
    <w:rsid w:val="00D162A2"/>
    <w:rsid w:val="00D239A7"/>
    <w:rsid w:val="00D23F47"/>
    <w:rsid w:val="00D2733E"/>
    <w:rsid w:val="00D27AC2"/>
    <w:rsid w:val="00D323F0"/>
    <w:rsid w:val="00D32FC6"/>
    <w:rsid w:val="00D34B7E"/>
    <w:rsid w:val="00D35771"/>
    <w:rsid w:val="00D35DAE"/>
    <w:rsid w:val="00D35EE6"/>
    <w:rsid w:val="00D36E71"/>
    <w:rsid w:val="00D37074"/>
    <w:rsid w:val="00D37D87"/>
    <w:rsid w:val="00D409AE"/>
    <w:rsid w:val="00D40B33"/>
    <w:rsid w:val="00D422A8"/>
    <w:rsid w:val="00D4318F"/>
    <w:rsid w:val="00D438BF"/>
    <w:rsid w:val="00D440F8"/>
    <w:rsid w:val="00D44B19"/>
    <w:rsid w:val="00D45101"/>
    <w:rsid w:val="00D45183"/>
    <w:rsid w:val="00D45B0B"/>
    <w:rsid w:val="00D46852"/>
    <w:rsid w:val="00D47D7E"/>
    <w:rsid w:val="00D50109"/>
    <w:rsid w:val="00D50F97"/>
    <w:rsid w:val="00D5123F"/>
    <w:rsid w:val="00D53ABF"/>
    <w:rsid w:val="00D546FF"/>
    <w:rsid w:val="00D5578E"/>
    <w:rsid w:val="00D55AD5"/>
    <w:rsid w:val="00D56D86"/>
    <w:rsid w:val="00D576CA"/>
    <w:rsid w:val="00D61AF5"/>
    <w:rsid w:val="00D626A4"/>
    <w:rsid w:val="00D62862"/>
    <w:rsid w:val="00D6311B"/>
    <w:rsid w:val="00D63EB3"/>
    <w:rsid w:val="00D652B5"/>
    <w:rsid w:val="00D65E10"/>
    <w:rsid w:val="00D65E73"/>
    <w:rsid w:val="00D66155"/>
    <w:rsid w:val="00D708B0"/>
    <w:rsid w:val="00D71E9A"/>
    <w:rsid w:val="00D74068"/>
    <w:rsid w:val="00D745FD"/>
    <w:rsid w:val="00D74DB7"/>
    <w:rsid w:val="00D7503D"/>
    <w:rsid w:val="00D76849"/>
    <w:rsid w:val="00D77B1D"/>
    <w:rsid w:val="00D8021F"/>
    <w:rsid w:val="00D80383"/>
    <w:rsid w:val="00D823C6"/>
    <w:rsid w:val="00D82A48"/>
    <w:rsid w:val="00D82DF1"/>
    <w:rsid w:val="00D847D7"/>
    <w:rsid w:val="00D85773"/>
    <w:rsid w:val="00D867F5"/>
    <w:rsid w:val="00D86CA3"/>
    <w:rsid w:val="00D86FA4"/>
    <w:rsid w:val="00D871CE"/>
    <w:rsid w:val="00D9196D"/>
    <w:rsid w:val="00D92982"/>
    <w:rsid w:val="00D94336"/>
    <w:rsid w:val="00D9462D"/>
    <w:rsid w:val="00D95900"/>
    <w:rsid w:val="00D97FCE"/>
    <w:rsid w:val="00DA1400"/>
    <w:rsid w:val="00DA2784"/>
    <w:rsid w:val="00DA305E"/>
    <w:rsid w:val="00DA3067"/>
    <w:rsid w:val="00DA3CFD"/>
    <w:rsid w:val="00DA4934"/>
    <w:rsid w:val="00DA4D60"/>
    <w:rsid w:val="00DA5417"/>
    <w:rsid w:val="00DA56E8"/>
    <w:rsid w:val="00DA5EBB"/>
    <w:rsid w:val="00DB0A9F"/>
    <w:rsid w:val="00DB2935"/>
    <w:rsid w:val="00DB377D"/>
    <w:rsid w:val="00DB7BFC"/>
    <w:rsid w:val="00DC03A9"/>
    <w:rsid w:val="00DC1921"/>
    <w:rsid w:val="00DC1DBD"/>
    <w:rsid w:val="00DC2D36"/>
    <w:rsid w:val="00DC538A"/>
    <w:rsid w:val="00DC53EF"/>
    <w:rsid w:val="00DC711E"/>
    <w:rsid w:val="00DD0DCF"/>
    <w:rsid w:val="00DD35A1"/>
    <w:rsid w:val="00DD6508"/>
    <w:rsid w:val="00DD7A90"/>
    <w:rsid w:val="00DE0857"/>
    <w:rsid w:val="00DE09F9"/>
    <w:rsid w:val="00DE0DE8"/>
    <w:rsid w:val="00DE0E48"/>
    <w:rsid w:val="00DE1ABD"/>
    <w:rsid w:val="00DE5608"/>
    <w:rsid w:val="00DE58D0"/>
    <w:rsid w:val="00DE654F"/>
    <w:rsid w:val="00DF0B6E"/>
    <w:rsid w:val="00DF15E0"/>
    <w:rsid w:val="00DF37A0"/>
    <w:rsid w:val="00DF37B2"/>
    <w:rsid w:val="00DF5F16"/>
    <w:rsid w:val="00DF6DD3"/>
    <w:rsid w:val="00DF73DB"/>
    <w:rsid w:val="00E01EF6"/>
    <w:rsid w:val="00E02DFF"/>
    <w:rsid w:val="00E0312B"/>
    <w:rsid w:val="00E03179"/>
    <w:rsid w:val="00E036D1"/>
    <w:rsid w:val="00E070BB"/>
    <w:rsid w:val="00E074BE"/>
    <w:rsid w:val="00E10A17"/>
    <w:rsid w:val="00E10A68"/>
    <w:rsid w:val="00E110E7"/>
    <w:rsid w:val="00E11B20"/>
    <w:rsid w:val="00E1346C"/>
    <w:rsid w:val="00E17432"/>
    <w:rsid w:val="00E17525"/>
    <w:rsid w:val="00E17E30"/>
    <w:rsid w:val="00E17FA2"/>
    <w:rsid w:val="00E20A02"/>
    <w:rsid w:val="00E20DFF"/>
    <w:rsid w:val="00E22330"/>
    <w:rsid w:val="00E236B0"/>
    <w:rsid w:val="00E27692"/>
    <w:rsid w:val="00E30B5A"/>
    <w:rsid w:val="00E3123D"/>
    <w:rsid w:val="00E31461"/>
    <w:rsid w:val="00E31D43"/>
    <w:rsid w:val="00E32608"/>
    <w:rsid w:val="00E333ED"/>
    <w:rsid w:val="00E34188"/>
    <w:rsid w:val="00E34B6E"/>
    <w:rsid w:val="00E35559"/>
    <w:rsid w:val="00E35684"/>
    <w:rsid w:val="00E3723A"/>
    <w:rsid w:val="00E37860"/>
    <w:rsid w:val="00E40CD0"/>
    <w:rsid w:val="00E41903"/>
    <w:rsid w:val="00E446F1"/>
    <w:rsid w:val="00E454B3"/>
    <w:rsid w:val="00E46293"/>
    <w:rsid w:val="00E46886"/>
    <w:rsid w:val="00E47AEF"/>
    <w:rsid w:val="00E47FB2"/>
    <w:rsid w:val="00E50518"/>
    <w:rsid w:val="00E5268A"/>
    <w:rsid w:val="00E533D1"/>
    <w:rsid w:val="00E53B75"/>
    <w:rsid w:val="00E54E3B"/>
    <w:rsid w:val="00E55FEE"/>
    <w:rsid w:val="00E57565"/>
    <w:rsid w:val="00E57B6C"/>
    <w:rsid w:val="00E60642"/>
    <w:rsid w:val="00E635BF"/>
    <w:rsid w:val="00E63838"/>
    <w:rsid w:val="00E64434"/>
    <w:rsid w:val="00E6462B"/>
    <w:rsid w:val="00E65650"/>
    <w:rsid w:val="00E65F40"/>
    <w:rsid w:val="00E66F4C"/>
    <w:rsid w:val="00E6705E"/>
    <w:rsid w:val="00E67C51"/>
    <w:rsid w:val="00E709AA"/>
    <w:rsid w:val="00E72284"/>
    <w:rsid w:val="00E72EFC"/>
    <w:rsid w:val="00E747E0"/>
    <w:rsid w:val="00E74C65"/>
    <w:rsid w:val="00E758EC"/>
    <w:rsid w:val="00E8158E"/>
    <w:rsid w:val="00E8234C"/>
    <w:rsid w:val="00E83AA9"/>
    <w:rsid w:val="00E845A5"/>
    <w:rsid w:val="00E85928"/>
    <w:rsid w:val="00E86DBE"/>
    <w:rsid w:val="00E8726F"/>
    <w:rsid w:val="00E87822"/>
    <w:rsid w:val="00E90395"/>
    <w:rsid w:val="00E90E49"/>
    <w:rsid w:val="00E9120B"/>
    <w:rsid w:val="00E917F9"/>
    <w:rsid w:val="00E9291C"/>
    <w:rsid w:val="00E92D31"/>
    <w:rsid w:val="00E93316"/>
    <w:rsid w:val="00E93FFE"/>
    <w:rsid w:val="00E94F8A"/>
    <w:rsid w:val="00E95528"/>
    <w:rsid w:val="00E9562D"/>
    <w:rsid w:val="00EA0293"/>
    <w:rsid w:val="00EA0D8A"/>
    <w:rsid w:val="00EA390E"/>
    <w:rsid w:val="00EA3ACE"/>
    <w:rsid w:val="00EA3BC6"/>
    <w:rsid w:val="00EA3E64"/>
    <w:rsid w:val="00EA4B3D"/>
    <w:rsid w:val="00EA4DF9"/>
    <w:rsid w:val="00EA5EF2"/>
    <w:rsid w:val="00EA7A41"/>
    <w:rsid w:val="00EA7E7D"/>
    <w:rsid w:val="00EB077B"/>
    <w:rsid w:val="00EB1F85"/>
    <w:rsid w:val="00EB36C2"/>
    <w:rsid w:val="00EB4C4A"/>
    <w:rsid w:val="00EB4EA2"/>
    <w:rsid w:val="00EB5290"/>
    <w:rsid w:val="00EB6517"/>
    <w:rsid w:val="00EB66C8"/>
    <w:rsid w:val="00EB7108"/>
    <w:rsid w:val="00EC0B61"/>
    <w:rsid w:val="00EC0D2A"/>
    <w:rsid w:val="00EC0D8B"/>
    <w:rsid w:val="00EC27C6"/>
    <w:rsid w:val="00EC330B"/>
    <w:rsid w:val="00EC4207"/>
    <w:rsid w:val="00EC43B5"/>
    <w:rsid w:val="00EC4559"/>
    <w:rsid w:val="00EC47FB"/>
    <w:rsid w:val="00EC5653"/>
    <w:rsid w:val="00EC5E81"/>
    <w:rsid w:val="00EC71CE"/>
    <w:rsid w:val="00ED1006"/>
    <w:rsid w:val="00ED1D51"/>
    <w:rsid w:val="00ED1DF8"/>
    <w:rsid w:val="00ED1FCD"/>
    <w:rsid w:val="00ED21F8"/>
    <w:rsid w:val="00ED5007"/>
    <w:rsid w:val="00ED62DA"/>
    <w:rsid w:val="00EE143D"/>
    <w:rsid w:val="00EE54CB"/>
    <w:rsid w:val="00EE6B53"/>
    <w:rsid w:val="00EE7483"/>
    <w:rsid w:val="00EF1577"/>
    <w:rsid w:val="00EF18FE"/>
    <w:rsid w:val="00EF5565"/>
    <w:rsid w:val="00EF5787"/>
    <w:rsid w:val="00EF60D0"/>
    <w:rsid w:val="00F008D2"/>
    <w:rsid w:val="00F00C68"/>
    <w:rsid w:val="00F0528D"/>
    <w:rsid w:val="00F06251"/>
    <w:rsid w:val="00F06471"/>
    <w:rsid w:val="00F065DE"/>
    <w:rsid w:val="00F06C67"/>
    <w:rsid w:val="00F06DFD"/>
    <w:rsid w:val="00F071D1"/>
    <w:rsid w:val="00F07533"/>
    <w:rsid w:val="00F10629"/>
    <w:rsid w:val="00F108C0"/>
    <w:rsid w:val="00F12209"/>
    <w:rsid w:val="00F12DF2"/>
    <w:rsid w:val="00F15379"/>
    <w:rsid w:val="00F158CE"/>
    <w:rsid w:val="00F15FA5"/>
    <w:rsid w:val="00F170AD"/>
    <w:rsid w:val="00F17526"/>
    <w:rsid w:val="00F209B7"/>
    <w:rsid w:val="00F209C1"/>
    <w:rsid w:val="00F212AF"/>
    <w:rsid w:val="00F219D6"/>
    <w:rsid w:val="00F21D93"/>
    <w:rsid w:val="00F21EAB"/>
    <w:rsid w:val="00F2315B"/>
    <w:rsid w:val="00F232C2"/>
    <w:rsid w:val="00F2376F"/>
    <w:rsid w:val="00F2387B"/>
    <w:rsid w:val="00F24073"/>
    <w:rsid w:val="00F243D8"/>
    <w:rsid w:val="00F2634A"/>
    <w:rsid w:val="00F30828"/>
    <w:rsid w:val="00F313D6"/>
    <w:rsid w:val="00F40295"/>
    <w:rsid w:val="00F40F0C"/>
    <w:rsid w:val="00F413E3"/>
    <w:rsid w:val="00F436E9"/>
    <w:rsid w:val="00F4766C"/>
    <w:rsid w:val="00F507D1"/>
    <w:rsid w:val="00F519CE"/>
    <w:rsid w:val="00F51ADA"/>
    <w:rsid w:val="00F522C0"/>
    <w:rsid w:val="00F56323"/>
    <w:rsid w:val="00F607C5"/>
    <w:rsid w:val="00F60DEA"/>
    <w:rsid w:val="00F61858"/>
    <w:rsid w:val="00F6302A"/>
    <w:rsid w:val="00F63043"/>
    <w:rsid w:val="00F63F47"/>
    <w:rsid w:val="00F6431F"/>
    <w:rsid w:val="00F64C2B"/>
    <w:rsid w:val="00F651BE"/>
    <w:rsid w:val="00F654FF"/>
    <w:rsid w:val="00F674BE"/>
    <w:rsid w:val="00F67F53"/>
    <w:rsid w:val="00F703BE"/>
    <w:rsid w:val="00F71F69"/>
    <w:rsid w:val="00F720D4"/>
    <w:rsid w:val="00F72B72"/>
    <w:rsid w:val="00F74BB9"/>
    <w:rsid w:val="00F74EB2"/>
    <w:rsid w:val="00F75582"/>
    <w:rsid w:val="00F76EFA"/>
    <w:rsid w:val="00F804BE"/>
    <w:rsid w:val="00F817CE"/>
    <w:rsid w:val="00F824A3"/>
    <w:rsid w:val="00F8456C"/>
    <w:rsid w:val="00F859D8"/>
    <w:rsid w:val="00F85B00"/>
    <w:rsid w:val="00F85DAD"/>
    <w:rsid w:val="00F863DC"/>
    <w:rsid w:val="00F868F5"/>
    <w:rsid w:val="00F8727E"/>
    <w:rsid w:val="00F87EAE"/>
    <w:rsid w:val="00F9056A"/>
    <w:rsid w:val="00F90F8D"/>
    <w:rsid w:val="00F92782"/>
    <w:rsid w:val="00F93AA9"/>
    <w:rsid w:val="00F96985"/>
    <w:rsid w:val="00F97838"/>
    <w:rsid w:val="00FA0046"/>
    <w:rsid w:val="00FA0071"/>
    <w:rsid w:val="00FA17C5"/>
    <w:rsid w:val="00FA1809"/>
    <w:rsid w:val="00FA2BB3"/>
    <w:rsid w:val="00FA3E6E"/>
    <w:rsid w:val="00FA5737"/>
    <w:rsid w:val="00FA5FDE"/>
    <w:rsid w:val="00FA78C4"/>
    <w:rsid w:val="00FB083C"/>
    <w:rsid w:val="00FB2D17"/>
    <w:rsid w:val="00FB2D7F"/>
    <w:rsid w:val="00FB3D2A"/>
    <w:rsid w:val="00FB4C80"/>
    <w:rsid w:val="00FB6A6A"/>
    <w:rsid w:val="00FB6C72"/>
    <w:rsid w:val="00FB6EAB"/>
    <w:rsid w:val="00FC0BC4"/>
    <w:rsid w:val="00FC727C"/>
    <w:rsid w:val="00FC7429"/>
    <w:rsid w:val="00FC7963"/>
    <w:rsid w:val="00FD01DB"/>
    <w:rsid w:val="00FD0731"/>
    <w:rsid w:val="00FD07F6"/>
    <w:rsid w:val="00FD1300"/>
    <w:rsid w:val="00FD1EC8"/>
    <w:rsid w:val="00FD2D43"/>
    <w:rsid w:val="00FD47ED"/>
    <w:rsid w:val="00FD74DB"/>
    <w:rsid w:val="00FD7660"/>
    <w:rsid w:val="00FE0655"/>
    <w:rsid w:val="00FE2365"/>
    <w:rsid w:val="00FE4C7B"/>
    <w:rsid w:val="00FE5B96"/>
    <w:rsid w:val="00FE7336"/>
    <w:rsid w:val="00FE787C"/>
    <w:rsid w:val="00FF0971"/>
    <w:rsid w:val="00FF21A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658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0658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0658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06587"/>
    <w:pPr>
      <w:numPr>
        <w:ilvl w:val="2"/>
      </w:numPr>
      <w:spacing w:before="120"/>
      <w:outlineLvl w:val="2"/>
    </w:pPr>
    <w:rPr>
      <w:sz w:val="28"/>
      <w:szCs w:val="28"/>
    </w:rPr>
  </w:style>
  <w:style w:type="paragraph" w:styleId="Heading4">
    <w:name w:val="heading 4"/>
    <w:basedOn w:val="Heading3"/>
    <w:next w:val="Normal"/>
    <w:qFormat/>
    <w:rsid w:val="00206587"/>
    <w:pPr>
      <w:numPr>
        <w:ilvl w:val="3"/>
      </w:numPr>
      <w:outlineLvl w:val="3"/>
    </w:pPr>
    <w:rPr>
      <w:sz w:val="24"/>
      <w:szCs w:val="24"/>
    </w:rPr>
  </w:style>
  <w:style w:type="paragraph" w:styleId="Heading5">
    <w:name w:val="heading 5"/>
    <w:basedOn w:val="Heading4"/>
    <w:next w:val="Normal"/>
    <w:qFormat/>
    <w:rsid w:val="00206587"/>
    <w:pPr>
      <w:numPr>
        <w:ilvl w:val="4"/>
      </w:numPr>
      <w:outlineLvl w:val="4"/>
    </w:pPr>
    <w:rPr>
      <w:sz w:val="22"/>
      <w:szCs w:val="22"/>
    </w:rPr>
  </w:style>
  <w:style w:type="paragraph" w:styleId="Heading6">
    <w:name w:val="heading 6"/>
    <w:basedOn w:val="Normal"/>
    <w:next w:val="Normal"/>
    <w:qFormat/>
    <w:rsid w:val="00206587"/>
    <w:pPr>
      <w:keepNext/>
      <w:keepLines/>
      <w:numPr>
        <w:ilvl w:val="5"/>
        <w:numId w:val="1"/>
      </w:numPr>
      <w:spacing w:before="120"/>
      <w:outlineLvl w:val="5"/>
    </w:pPr>
    <w:rPr>
      <w:rFonts w:cs="Arial"/>
    </w:rPr>
  </w:style>
  <w:style w:type="paragraph" w:styleId="Heading7">
    <w:name w:val="heading 7"/>
    <w:basedOn w:val="Normal"/>
    <w:next w:val="Normal"/>
    <w:qFormat/>
    <w:rsid w:val="00206587"/>
    <w:pPr>
      <w:keepNext/>
      <w:keepLines/>
      <w:numPr>
        <w:ilvl w:val="6"/>
        <w:numId w:val="1"/>
      </w:numPr>
      <w:spacing w:before="120"/>
      <w:outlineLvl w:val="6"/>
    </w:pPr>
    <w:rPr>
      <w:rFonts w:cs="Arial"/>
    </w:rPr>
  </w:style>
  <w:style w:type="paragraph" w:styleId="Heading8">
    <w:name w:val="heading 8"/>
    <w:basedOn w:val="Heading7"/>
    <w:next w:val="Normal"/>
    <w:qFormat/>
    <w:rsid w:val="00206587"/>
    <w:pPr>
      <w:numPr>
        <w:ilvl w:val="7"/>
      </w:numPr>
      <w:outlineLvl w:val="7"/>
    </w:pPr>
  </w:style>
  <w:style w:type="paragraph" w:styleId="Heading9">
    <w:name w:val="heading 9"/>
    <w:basedOn w:val="Heading8"/>
    <w:next w:val="Normal"/>
    <w:qFormat/>
    <w:rsid w:val="00206587"/>
    <w:pPr>
      <w:numPr>
        <w:ilvl w:val="8"/>
      </w:numPr>
      <w:outlineLvl w:val="8"/>
    </w:pPr>
  </w:style>
  <w:style w:type="character" w:default="1" w:styleId="DefaultParagraphFont">
    <w:name w:val="Default Paragraph Font"/>
    <w:uiPriority w:val="1"/>
    <w:semiHidden/>
    <w:unhideWhenUsed/>
    <w:rsid w:val="002065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587"/>
  </w:style>
  <w:style w:type="paragraph" w:styleId="TOC8">
    <w:name w:val="toc 8"/>
    <w:basedOn w:val="TOC1"/>
    <w:semiHidden/>
    <w:rsid w:val="00206587"/>
    <w:pPr>
      <w:spacing w:before="180"/>
      <w:ind w:left="2693" w:hanging="2693"/>
    </w:pPr>
    <w:rPr>
      <w:b w:val="0"/>
      <w:bCs/>
    </w:rPr>
  </w:style>
  <w:style w:type="paragraph" w:styleId="TOC1">
    <w:name w:val="toc 1"/>
    <w:aliases w:val="Observation TOC2"/>
    <w:uiPriority w:val="39"/>
    <w:rsid w:val="0020658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06587"/>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206587"/>
    <w:pPr>
      <w:spacing w:after="240"/>
      <w:jc w:val="center"/>
    </w:pPr>
    <w:rPr>
      <w:b/>
      <w:bCs/>
    </w:rPr>
  </w:style>
  <w:style w:type="paragraph" w:styleId="TOC5">
    <w:name w:val="toc 5"/>
    <w:aliases w:val="Observation TOC"/>
    <w:basedOn w:val="TOC4"/>
    <w:semiHidden/>
    <w:rsid w:val="00206587"/>
    <w:pPr>
      <w:tabs>
        <w:tab w:val="right" w:pos="1701"/>
      </w:tabs>
      <w:ind w:left="1701" w:hanging="1701"/>
    </w:pPr>
  </w:style>
  <w:style w:type="paragraph" w:styleId="TOC4">
    <w:name w:val="toc 4"/>
    <w:basedOn w:val="TOC3"/>
    <w:semiHidden/>
    <w:rsid w:val="00206587"/>
    <w:pPr>
      <w:ind w:left="1418" w:hanging="1418"/>
    </w:pPr>
  </w:style>
  <w:style w:type="paragraph" w:styleId="TOC3">
    <w:name w:val="toc 3"/>
    <w:basedOn w:val="TOC2"/>
    <w:semiHidden/>
    <w:rsid w:val="00206587"/>
    <w:pPr>
      <w:ind w:left="1134" w:hanging="1134"/>
    </w:pPr>
  </w:style>
  <w:style w:type="paragraph" w:styleId="TOC2">
    <w:name w:val="toc 2"/>
    <w:basedOn w:val="TOC1"/>
    <w:rsid w:val="00206587"/>
    <w:pPr>
      <w:keepNext w:val="0"/>
      <w:spacing w:before="0"/>
      <w:ind w:left="851" w:hanging="851"/>
    </w:pPr>
    <w:rPr>
      <w:szCs w:val="20"/>
    </w:rPr>
  </w:style>
  <w:style w:type="paragraph" w:styleId="Index2">
    <w:name w:val="index 2"/>
    <w:basedOn w:val="Index1"/>
    <w:semiHidden/>
    <w:rsid w:val="00206587"/>
    <w:pPr>
      <w:ind w:left="284"/>
    </w:pPr>
  </w:style>
  <w:style w:type="paragraph" w:styleId="Index1">
    <w:name w:val="index 1"/>
    <w:basedOn w:val="Normal"/>
    <w:semiHidden/>
    <w:rsid w:val="00206587"/>
    <w:pPr>
      <w:keepLines/>
      <w:spacing w:after="0"/>
    </w:pPr>
  </w:style>
  <w:style w:type="paragraph" w:styleId="DocumentMap">
    <w:name w:val="Document Map"/>
    <w:basedOn w:val="Normal"/>
    <w:semiHidden/>
    <w:rsid w:val="00206587"/>
    <w:pPr>
      <w:shd w:val="clear" w:color="auto" w:fill="000080"/>
    </w:pPr>
    <w:rPr>
      <w:rFonts w:ascii="Tahoma" w:hAnsi="Tahoma" w:cs="Tahoma"/>
    </w:rPr>
  </w:style>
  <w:style w:type="paragraph" w:styleId="ListNumber2">
    <w:name w:val="List Number 2"/>
    <w:basedOn w:val="ListNumber"/>
    <w:rsid w:val="00206587"/>
    <w:pPr>
      <w:ind w:left="851"/>
    </w:pPr>
  </w:style>
  <w:style w:type="paragraph" w:styleId="ListNumber">
    <w:name w:val="List Number"/>
    <w:basedOn w:val="List"/>
    <w:rsid w:val="00206587"/>
  </w:style>
  <w:style w:type="paragraph" w:styleId="List">
    <w:name w:val="List"/>
    <w:basedOn w:val="Normal"/>
    <w:rsid w:val="00206587"/>
    <w:pPr>
      <w:ind w:left="568" w:hanging="284"/>
    </w:pPr>
  </w:style>
  <w:style w:type="paragraph" w:styleId="Header">
    <w:name w:val="header"/>
    <w:rsid w:val="0020658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06587"/>
    <w:rPr>
      <w:b/>
      <w:bCs/>
      <w:position w:val="6"/>
      <w:sz w:val="16"/>
      <w:szCs w:val="16"/>
    </w:rPr>
  </w:style>
  <w:style w:type="paragraph" w:styleId="FootnoteText">
    <w:name w:val="footnote text"/>
    <w:basedOn w:val="Normal"/>
    <w:semiHidden/>
    <w:rsid w:val="00206587"/>
    <w:pPr>
      <w:keepLines/>
      <w:spacing w:after="0"/>
      <w:ind w:left="454" w:hanging="454"/>
    </w:pPr>
    <w:rPr>
      <w:sz w:val="16"/>
      <w:szCs w:val="16"/>
    </w:rPr>
  </w:style>
  <w:style w:type="paragraph" w:customStyle="1" w:styleId="3GPPHeader">
    <w:name w:val="3GPP_Header"/>
    <w:basedOn w:val="Normal"/>
    <w:rsid w:val="00206587"/>
    <w:pPr>
      <w:tabs>
        <w:tab w:val="left" w:pos="1701"/>
        <w:tab w:val="right" w:pos="9639"/>
      </w:tabs>
      <w:spacing w:after="240"/>
    </w:pPr>
    <w:rPr>
      <w:b/>
      <w:sz w:val="24"/>
    </w:rPr>
  </w:style>
  <w:style w:type="paragraph" w:styleId="TOC9">
    <w:name w:val="toc 9"/>
    <w:basedOn w:val="TOC8"/>
    <w:semiHidden/>
    <w:rsid w:val="00206587"/>
    <w:pPr>
      <w:ind w:left="1418" w:hanging="1418"/>
    </w:pPr>
  </w:style>
  <w:style w:type="paragraph" w:styleId="TOC6">
    <w:name w:val="toc 6"/>
    <w:basedOn w:val="TOC5"/>
    <w:next w:val="Normal"/>
    <w:semiHidden/>
    <w:rsid w:val="00206587"/>
    <w:pPr>
      <w:ind w:left="1985" w:hanging="1985"/>
    </w:pPr>
  </w:style>
  <w:style w:type="paragraph" w:styleId="TOC7">
    <w:name w:val="toc 7"/>
    <w:basedOn w:val="TOC6"/>
    <w:next w:val="Normal"/>
    <w:semiHidden/>
    <w:rsid w:val="00206587"/>
    <w:pPr>
      <w:ind w:left="2268" w:hanging="2268"/>
    </w:pPr>
  </w:style>
  <w:style w:type="paragraph" w:styleId="ListBullet2">
    <w:name w:val="List Bullet 2"/>
    <w:basedOn w:val="ListBullet"/>
    <w:rsid w:val="00206587"/>
    <w:pPr>
      <w:numPr>
        <w:numId w:val="6"/>
      </w:numPr>
    </w:pPr>
  </w:style>
  <w:style w:type="paragraph" w:styleId="ListBullet">
    <w:name w:val="List Bullet"/>
    <w:basedOn w:val="BodyText"/>
    <w:rsid w:val="00206587"/>
    <w:pPr>
      <w:numPr>
        <w:numId w:val="5"/>
      </w:numPr>
    </w:pPr>
  </w:style>
  <w:style w:type="paragraph" w:styleId="ListBullet3">
    <w:name w:val="List Bullet 3"/>
    <w:basedOn w:val="ListBullet2"/>
    <w:rsid w:val="00206587"/>
    <w:pPr>
      <w:numPr>
        <w:numId w:val="7"/>
      </w:numPr>
    </w:pPr>
  </w:style>
  <w:style w:type="paragraph" w:customStyle="1" w:styleId="EQ">
    <w:name w:val="EQ"/>
    <w:basedOn w:val="Normal"/>
    <w:next w:val="Normal"/>
    <w:rsid w:val="00206587"/>
    <w:pPr>
      <w:keepLines/>
      <w:tabs>
        <w:tab w:val="center" w:pos="4536"/>
        <w:tab w:val="right" w:pos="9072"/>
      </w:tabs>
      <w:spacing w:after="180"/>
      <w:jc w:val="left"/>
    </w:pPr>
    <w:rPr>
      <w:noProof/>
      <w:lang w:eastAsia="en-US"/>
    </w:rPr>
  </w:style>
  <w:style w:type="paragraph" w:styleId="List2">
    <w:name w:val="List 2"/>
    <w:basedOn w:val="List"/>
    <w:rsid w:val="00206587"/>
    <w:pPr>
      <w:ind w:left="851"/>
    </w:pPr>
  </w:style>
  <w:style w:type="paragraph" w:styleId="List3">
    <w:name w:val="List 3"/>
    <w:basedOn w:val="List2"/>
    <w:rsid w:val="00206587"/>
    <w:pPr>
      <w:ind w:left="1135"/>
    </w:pPr>
  </w:style>
  <w:style w:type="paragraph" w:styleId="List4">
    <w:name w:val="List 4"/>
    <w:basedOn w:val="List3"/>
    <w:rsid w:val="00206587"/>
    <w:pPr>
      <w:ind w:left="1418"/>
    </w:pPr>
  </w:style>
  <w:style w:type="paragraph" w:styleId="List5">
    <w:name w:val="List 5"/>
    <w:basedOn w:val="List4"/>
    <w:rsid w:val="00206587"/>
    <w:pPr>
      <w:ind w:left="1702"/>
    </w:pPr>
  </w:style>
  <w:style w:type="paragraph" w:customStyle="1" w:styleId="EditorsNote">
    <w:name w:val="Editor's Note"/>
    <w:basedOn w:val="Normal"/>
    <w:rsid w:val="00206587"/>
    <w:pPr>
      <w:keepLines/>
      <w:spacing w:after="180"/>
      <w:ind w:left="1135" w:hanging="851"/>
      <w:jc w:val="left"/>
    </w:pPr>
    <w:rPr>
      <w:color w:val="FF0000"/>
      <w:lang w:eastAsia="en-US"/>
    </w:rPr>
  </w:style>
  <w:style w:type="paragraph" w:styleId="ListBullet4">
    <w:name w:val="List Bullet 4"/>
    <w:basedOn w:val="ListBullet3"/>
    <w:rsid w:val="00206587"/>
    <w:pPr>
      <w:numPr>
        <w:numId w:val="8"/>
      </w:numPr>
    </w:pPr>
  </w:style>
  <w:style w:type="paragraph" w:styleId="ListBullet5">
    <w:name w:val="List Bullet 5"/>
    <w:basedOn w:val="ListBullet4"/>
    <w:rsid w:val="00206587"/>
    <w:pPr>
      <w:numPr>
        <w:numId w:val="4"/>
      </w:numPr>
    </w:pPr>
  </w:style>
  <w:style w:type="paragraph" w:styleId="Footer">
    <w:name w:val="footer"/>
    <w:basedOn w:val="Header"/>
    <w:semiHidden/>
    <w:rsid w:val="00206587"/>
    <w:pPr>
      <w:jc w:val="center"/>
    </w:pPr>
    <w:rPr>
      <w:i/>
      <w:iCs/>
    </w:rPr>
  </w:style>
  <w:style w:type="paragraph" w:customStyle="1" w:styleId="Reference">
    <w:name w:val="Reference"/>
    <w:basedOn w:val="Normal"/>
    <w:rsid w:val="00206587"/>
    <w:pPr>
      <w:numPr>
        <w:numId w:val="2"/>
      </w:numPr>
    </w:pPr>
  </w:style>
  <w:style w:type="paragraph" w:styleId="BalloonText">
    <w:name w:val="Balloon Text"/>
    <w:basedOn w:val="Normal"/>
    <w:semiHidden/>
    <w:rsid w:val="00206587"/>
    <w:rPr>
      <w:rFonts w:ascii="Tahoma" w:hAnsi="Tahoma" w:cs="Tahoma"/>
      <w:sz w:val="16"/>
      <w:szCs w:val="16"/>
    </w:rPr>
  </w:style>
  <w:style w:type="character" w:styleId="PageNumber">
    <w:name w:val="page number"/>
    <w:basedOn w:val="DefaultParagraphFont"/>
    <w:semiHidden/>
    <w:rsid w:val="00206587"/>
  </w:style>
  <w:style w:type="paragraph" w:styleId="BodyText">
    <w:name w:val="Body Text"/>
    <w:basedOn w:val="Normal"/>
    <w:link w:val="BodyTextChar"/>
    <w:rsid w:val="00206587"/>
  </w:style>
  <w:style w:type="character" w:styleId="Hyperlink">
    <w:name w:val="Hyperlink"/>
    <w:uiPriority w:val="99"/>
    <w:rsid w:val="00206587"/>
    <w:rPr>
      <w:color w:val="0000FF"/>
      <w:u w:val="single"/>
      <w:lang w:val="en-GB"/>
    </w:rPr>
  </w:style>
  <w:style w:type="character" w:styleId="FollowedHyperlink">
    <w:name w:val="FollowedHyperlink"/>
    <w:semiHidden/>
    <w:rsid w:val="00206587"/>
    <w:rPr>
      <w:color w:val="FF0000"/>
      <w:u w:val="single"/>
    </w:rPr>
  </w:style>
  <w:style w:type="character" w:styleId="CommentReference">
    <w:name w:val="annotation reference"/>
    <w:semiHidden/>
    <w:rsid w:val="00206587"/>
    <w:rPr>
      <w:sz w:val="16"/>
      <w:szCs w:val="16"/>
    </w:rPr>
  </w:style>
  <w:style w:type="paragraph" w:styleId="CommentText">
    <w:name w:val="annotation text"/>
    <w:basedOn w:val="Normal"/>
    <w:link w:val="CommentTextChar"/>
    <w:semiHidden/>
    <w:rsid w:val="00206587"/>
  </w:style>
  <w:style w:type="paragraph" w:styleId="CommentSubject">
    <w:name w:val="annotation subject"/>
    <w:basedOn w:val="CommentText"/>
    <w:next w:val="CommentText"/>
    <w:semiHidden/>
    <w:rsid w:val="00206587"/>
    <w:rPr>
      <w:b/>
      <w:bCs/>
    </w:rPr>
  </w:style>
  <w:style w:type="character" w:customStyle="1" w:styleId="Heading1Char">
    <w:name w:val="Heading 1 Char"/>
    <w:link w:val="Heading1"/>
    <w:rsid w:val="00206587"/>
    <w:rPr>
      <w:rFonts w:ascii="Arial" w:hAnsi="Arial" w:cs="Arial"/>
      <w:sz w:val="36"/>
      <w:szCs w:val="36"/>
      <w:lang w:val="en-GB" w:eastAsia="zh-CN"/>
    </w:rPr>
  </w:style>
  <w:style w:type="paragraph" w:customStyle="1" w:styleId="B1">
    <w:name w:val="B1"/>
    <w:basedOn w:val="List"/>
    <w:link w:val="B1Char"/>
    <w:rsid w:val="00206587"/>
    <w:pPr>
      <w:spacing w:after="180"/>
      <w:jc w:val="left"/>
    </w:pPr>
    <w:rPr>
      <w:lang w:eastAsia="en-US"/>
    </w:rPr>
  </w:style>
  <w:style w:type="paragraph" w:customStyle="1" w:styleId="B2">
    <w:name w:val="B2"/>
    <w:basedOn w:val="List2"/>
    <w:link w:val="B2Char"/>
    <w:rsid w:val="00206587"/>
    <w:pPr>
      <w:spacing w:after="180"/>
      <w:jc w:val="left"/>
    </w:pPr>
    <w:rPr>
      <w:lang w:eastAsia="en-US"/>
    </w:rPr>
  </w:style>
  <w:style w:type="paragraph" w:customStyle="1" w:styleId="B3">
    <w:name w:val="B3"/>
    <w:basedOn w:val="List3"/>
    <w:link w:val="B3Char"/>
    <w:rsid w:val="00206587"/>
    <w:pPr>
      <w:spacing w:after="180"/>
      <w:jc w:val="left"/>
    </w:pPr>
    <w:rPr>
      <w:lang w:eastAsia="en-US"/>
    </w:rPr>
  </w:style>
  <w:style w:type="paragraph" w:customStyle="1" w:styleId="B4">
    <w:name w:val="B4"/>
    <w:basedOn w:val="List4"/>
    <w:link w:val="B4Char"/>
    <w:rsid w:val="00206587"/>
    <w:pPr>
      <w:spacing w:after="180"/>
      <w:jc w:val="left"/>
    </w:pPr>
    <w:rPr>
      <w:lang w:eastAsia="en-US"/>
    </w:rPr>
  </w:style>
  <w:style w:type="paragraph" w:customStyle="1" w:styleId="Proposal">
    <w:name w:val="Proposal"/>
    <w:basedOn w:val="Normal"/>
    <w:rsid w:val="00206587"/>
    <w:pPr>
      <w:numPr>
        <w:numId w:val="3"/>
      </w:numPr>
      <w:tabs>
        <w:tab w:val="clear" w:pos="1304"/>
        <w:tab w:val="left" w:pos="1701"/>
      </w:tabs>
      <w:ind w:left="1701" w:hanging="1701"/>
    </w:pPr>
    <w:rPr>
      <w:b/>
      <w:bCs/>
    </w:rPr>
  </w:style>
  <w:style w:type="character" w:customStyle="1" w:styleId="BodyTextChar">
    <w:name w:val="Body Text Char"/>
    <w:link w:val="BodyText"/>
    <w:rsid w:val="00206587"/>
    <w:rPr>
      <w:rFonts w:ascii="Arial" w:hAnsi="Arial"/>
      <w:lang w:val="en-GB" w:eastAsia="zh-CN"/>
    </w:rPr>
  </w:style>
  <w:style w:type="paragraph" w:customStyle="1" w:styleId="B5">
    <w:name w:val="B5"/>
    <w:basedOn w:val="List5"/>
    <w:rsid w:val="00206587"/>
    <w:pPr>
      <w:spacing w:after="180"/>
      <w:jc w:val="left"/>
    </w:pPr>
    <w:rPr>
      <w:lang w:eastAsia="en-US"/>
    </w:rPr>
  </w:style>
  <w:style w:type="paragraph" w:customStyle="1" w:styleId="EX">
    <w:name w:val="EX"/>
    <w:basedOn w:val="Normal"/>
    <w:rsid w:val="00206587"/>
    <w:pPr>
      <w:keepLines/>
      <w:spacing w:after="180"/>
      <w:ind w:left="1702" w:hanging="1418"/>
      <w:jc w:val="left"/>
    </w:pPr>
    <w:rPr>
      <w:lang w:eastAsia="en-US"/>
    </w:rPr>
  </w:style>
  <w:style w:type="paragraph" w:customStyle="1" w:styleId="EW">
    <w:name w:val="EW"/>
    <w:basedOn w:val="EX"/>
    <w:rsid w:val="00206587"/>
    <w:pPr>
      <w:spacing w:after="0"/>
    </w:pPr>
  </w:style>
  <w:style w:type="paragraph" w:customStyle="1" w:styleId="TAL">
    <w:name w:val="TAL"/>
    <w:basedOn w:val="Normal"/>
    <w:link w:val="TALCar"/>
    <w:rsid w:val="00206587"/>
    <w:pPr>
      <w:keepNext/>
      <w:keepLines/>
      <w:spacing w:after="0"/>
      <w:jc w:val="left"/>
    </w:pPr>
    <w:rPr>
      <w:sz w:val="18"/>
      <w:lang w:eastAsia="en-US"/>
    </w:rPr>
  </w:style>
  <w:style w:type="paragraph" w:customStyle="1" w:styleId="TAC">
    <w:name w:val="TAC"/>
    <w:basedOn w:val="TAL"/>
    <w:link w:val="TACChar"/>
    <w:rsid w:val="00206587"/>
    <w:pPr>
      <w:jc w:val="center"/>
    </w:pPr>
  </w:style>
  <w:style w:type="paragraph" w:customStyle="1" w:styleId="TAH">
    <w:name w:val="TAH"/>
    <w:basedOn w:val="TAC"/>
    <w:link w:val="TAHCar"/>
    <w:rsid w:val="00206587"/>
    <w:rPr>
      <w:b/>
    </w:rPr>
  </w:style>
  <w:style w:type="paragraph" w:customStyle="1" w:styleId="TAN">
    <w:name w:val="TAN"/>
    <w:basedOn w:val="TAL"/>
    <w:rsid w:val="00206587"/>
    <w:pPr>
      <w:ind w:left="851" w:hanging="851"/>
    </w:pPr>
  </w:style>
  <w:style w:type="paragraph" w:customStyle="1" w:styleId="TAR">
    <w:name w:val="TAR"/>
    <w:basedOn w:val="TAL"/>
    <w:rsid w:val="00206587"/>
    <w:pPr>
      <w:jc w:val="right"/>
    </w:pPr>
  </w:style>
  <w:style w:type="paragraph" w:customStyle="1" w:styleId="TH">
    <w:name w:val="TH"/>
    <w:basedOn w:val="Normal"/>
    <w:link w:val="THChar"/>
    <w:rsid w:val="00206587"/>
    <w:pPr>
      <w:keepNext/>
      <w:keepLines/>
      <w:spacing w:before="60" w:after="180"/>
      <w:jc w:val="center"/>
    </w:pPr>
    <w:rPr>
      <w:b/>
      <w:lang w:eastAsia="en-US"/>
    </w:rPr>
  </w:style>
  <w:style w:type="paragraph" w:customStyle="1" w:styleId="TF">
    <w:name w:val="TF"/>
    <w:basedOn w:val="TH"/>
    <w:rsid w:val="00206587"/>
    <w:pPr>
      <w:keepNext w:val="0"/>
      <w:spacing w:before="0" w:after="240"/>
    </w:pPr>
  </w:style>
  <w:style w:type="paragraph" w:customStyle="1" w:styleId="TT">
    <w:name w:val="TT"/>
    <w:basedOn w:val="Heading1"/>
    <w:next w:val="Normal"/>
    <w:rsid w:val="00206587"/>
    <w:pPr>
      <w:numPr>
        <w:numId w:val="0"/>
      </w:numPr>
      <w:ind w:left="1134" w:hanging="1134"/>
      <w:outlineLvl w:val="9"/>
    </w:pPr>
    <w:rPr>
      <w:rFonts w:cs="Times New Roman"/>
      <w:szCs w:val="20"/>
      <w:lang w:eastAsia="en-US"/>
    </w:rPr>
  </w:style>
  <w:style w:type="paragraph" w:customStyle="1" w:styleId="ZA">
    <w:name w:val="ZA"/>
    <w:rsid w:val="002065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65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065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065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06587"/>
  </w:style>
  <w:style w:type="paragraph" w:customStyle="1" w:styleId="ZH">
    <w:name w:val="ZH"/>
    <w:rsid w:val="002065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065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06587"/>
    <w:pPr>
      <w:framePr w:hRule="auto" w:wrap="notBeside" w:y="852"/>
    </w:pPr>
    <w:rPr>
      <w:i w:val="0"/>
      <w:sz w:val="40"/>
    </w:rPr>
  </w:style>
  <w:style w:type="paragraph" w:customStyle="1" w:styleId="ZU">
    <w:name w:val="ZU"/>
    <w:rsid w:val="002065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06587"/>
    <w:pPr>
      <w:framePr w:wrap="notBeside" w:y="16161"/>
    </w:pPr>
  </w:style>
  <w:style w:type="paragraph" w:customStyle="1" w:styleId="FP">
    <w:name w:val="FP"/>
    <w:basedOn w:val="Normal"/>
    <w:rsid w:val="00206587"/>
    <w:pPr>
      <w:spacing w:after="0"/>
      <w:jc w:val="left"/>
    </w:pPr>
    <w:rPr>
      <w:lang w:eastAsia="en-US"/>
    </w:rPr>
  </w:style>
  <w:style w:type="paragraph" w:customStyle="1" w:styleId="Observation">
    <w:name w:val="Observation"/>
    <w:basedOn w:val="Proposal"/>
    <w:qFormat/>
    <w:rsid w:val="00206587"/>
    <w:pPr>
      <w:numPr>
        <w:numId w:val="13"/>
      </w:numPr>
      <w:ind w:left="1701" w:hanging="1701"/>
    </w:pPr>
  </w:style>
  <w:style w:type="paragraph" w:styleId="TableofFigures">
    <w:name w:val="table of figures"/>
    <w:basedOn w:val="Normal"/>
    <w:next w:val="Normal"/>
    <w:uiPriority w:val="99"/>
    <w:rsid w:val="00206587"/>
    <w:pPr>
      <w:ind w:left="1418" w:hanging="1418"/>
      <w:jc w:val="left"/>
    </w:pPr>
    <w:rPr>
      <w:b/>
    </w:rPr>
  </w:style>
  <w:style w:type="paragraph" w:customStyle="1" w:styleId="Doc-text2">
    <w:name w:val="Doc-text2"/>
    <w:basedOn w:val="Normal"/>
    <w:link w:val="Doc-text2Char"/>
    <w:qFormat/>
    <w:rsid w:val="0020658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06587"/>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 w:type="table" w:customStyle="1" w:styleId="TableGrid1">
    <w:name w:val="Table Grid1"/>
    <w:basedOn w:val="TableNormal"/>
    <w:next w:val="TableGrid"/>
    <w:uiPriority w:val="39"/>
    <w:rsid w:val="00D74DB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156387214">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499472530">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657534852">
      <w:bodyDiv w:val="1"/>
      <w:marLeft w:val="0"/>
      <w:marRight w:val="0"/>
      <w:marTop w:val="0"/>
      <w:marBottom w:val="0"/>
      <w:divBdr>
        <w:top w:val="none" w:sz="0" w:space="0" w:color="auto"/>
        <w:left w:val="none" w:sz="0" w:space="0" w:color="auto"/>
        <w:bottom w:val="none" w:sz="0" w:space="0" w:color="auto"/>
        <w:right w:val="none" w:sz="0" w:space="0" w:color="auto"/>
      </w:divBdr>
    </w:div>
    <w:div w:id="694354289">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932280283">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088119494">
      <w:bodyDiv w:val="1"/>
      <w:marLeft w:val="0"/>
      <w:marRight w:val="0"/>
      <w:marTop w:val="0"/>
      <w:marBottom w:val="0"/>
      <w:divBdr>
        <w:top w:val="none" w:sz="0" w:space="0" w:color="auto"/>
        <w:left w:val="none" w:sz="0" w:space="0" w:color="auto"/>
        <w:bottom w:val="none" w:sz="0" w:space="0" w:color="auto"/>
        <w:right w:val="none" w:sz="0" w:space="0" w:color="auto"/>
      </w:divBdr>
    </w:div>
    <w:div w:id="10881599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25351158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394157296">
      <w:bodyDiv w:val="1"/>
      <w:marLeft w:val="0"/>
      <w:marRight w:val="0"/>
      <w:marTop w:val="0"/>
      <w:marBottom w:val="0"/>
      <w:divBdr>
        <w:top w:val="none" w:sz="0" w:space="0" w:color="auto"/>
        <w:left w:val="none" w:sz="0" w:space="0" w:color="auto"/>
        <w:bottom w:val="none" w:sz="0" w:space="0" w:color="auto"/>
        <w:right w:val="none" w:sz="0" w:space="0" w:color="auto"/>
      </w:divBdr>
    </w:div>
    <w:div w:id="1455058518">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2031762259">
      <w:bodyDiv w:val="1"/>
      <w:marLeft w:val="0"/>
      <w:marRight w:val="0"/>
      <w:marTop w:val="0"/>
      <w:marBottom w:val="0"/>
      <w:divBdr>
        <w:top w:val="none" w:sz="0" w:space="0" w:color="auto"/>
        <w:left w:val="none" w:sz="0" w:space="0" w:color="auto"/>
        <w:bottom w:val="none" w:sz="0" w:space="0" w:color="auto"/>
        <w:right w:val="none" w:sz="0" w:space="0" w:color="auto"/>
      </w:divBdr>
      <w:divsChild>
        <w:div w:id="418871591">
          <w:marLeft w:val="835"/>
          <w:marRight w:val="0"/>
          <w:marTop w:val="77"/>
          <w:marBottom w:val="0"/>
          <w:divBdr>
            <w:top w:val="none" w:sz="0" w:space="0" w:color="auto"/>
            <w:left w:val="none" w:sz="0" w:space="0" w:color="auto"/>
            <w:bottom w:val="none" w:sz="0" w:space="0" w:color="auto"/>
            <w:right w:val="none" w:sz="0" w:space="0" w:color="auto"/>
          </w:divBdr>
        </w:div>
      </w:divsChild>
    </w:div>
    <w:div w:id="2066097562">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5NUHHDQN7SK2-1476151046-32919</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https://ericsson.sharepoint.com/sites/star/_layouts/15/DocIdRedir.aspx?ID=5NUHHDQN7SK2-1476151046-32919</Url>
      <Description>5NUHHDQN7SK2-1476151046-32919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16B8F-F009-4538-94DD-99C01742E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23DAB-6925-4053-802D-1EF208A3356E}">
  <ds:schemaRefs>
    <ds:schemaRef ds:uri="http://schemas.microsoft.com/sharepoint/v4"/>
    <ds:schemaRef ds:uri="f166a696-7b5b-4ccd-9f0c-ffde0cceec81"/>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infopath/2007/PartnerControls"/>
    <ds:schemaRef ds:uri="http://purl.org/dc/dcmitype/"/>
    <ds:schemaRef ds:uri="d8762117-8292-4133-b1c7-eab5c6487cfd"/>
    <ds:schemaRef ds:uri="611109f9-ed58-4498-a270-1fb2086a5321"/>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4.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5.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6.xml><?xml version="1.0" encoding="utf-8"?>
<ds:datastoreItem xmlns:ds="http://schemas.openxmlformats.org/officeDocument/2006/customXml" ds:itemID="{14627755-31DB-4D18-B458-879D50CB3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9006</TotalTime>
  <Pages>4</Pages>
  <Words>1765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Andreas</cp:lastModifiedBy>
  <cp:revision>366</cp:revision>
  <cp:lastPrinted>2008-01-31T16:09:00Z</cp:lastPrinted>
  <dcterms:created xsi:type="dcterms:W3CDTF">2018-05-04T07:11:00Z</dcterms:created>
  <dcterms:modified xsi:type="dcterms:W3CDTF">2018-09-27T22:25:00Z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bc116bb3-c2eb-45a2-82d4-eecf03f1932f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